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一、语言积累与运用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1、给下列加点的字注音。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(1)又何间焉（　　）   (2)形貌昳丽( 　 )　 (3)蹴尔而与之(     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(4)舜发于畎亩之中(  ) (5)始龀（     ）    (6)陟罚臧否(    )(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(7)猥自枉屈(    )     (8) 布衾  （     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2、解释句中加点词的含义。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（1）又何间焉（     ） （2）神弗福也（     ）  （3）私我也（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（4）闻寡人之耳者(    ) （5）能勿丧耳（     ） （6）国恒亡（ 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（7）惩山北之塞（     ）（8）山之一毛（     ） （9）危急存亡之秋（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3、指出下面句中的通假字，并解释其含义。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（1）小惠未徧：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通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词义：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（2）入则无法家拂士：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通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词义：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（3）困于心，衡于虑：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通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词义：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（4）甚矣，汝之不惠：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通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词义：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（5）乡为身死而不受 ：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通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词义：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4、解释加点词古今含义的不同。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（1）牺牲玉帛       古义：   　　　　  今义：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（2）可以一战       古义：   　　　　  今义：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（3）不以臣卑鄙     古义：   　　　　  今义：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（4）由是感激       古义：   　　　　  今义：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5、运用所学课文知识填空。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（1）《曹刿论战》选自            ，相传是春秋时期左丘明所作，是根据鲁国的史料编写的        体史书。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（2）“一鼓作气”是出自《曹刿论战》的一个成语，它在文中的意思是：                ，现在的意思是：                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（3）《邹忌讽齐王纳谏》选自写的        体史书    　　    。题目中的“讽”的意思是          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（4）《茅屋为秋风所破歌》一文中表明诗人推已及人，心怀天下，舍已为人的崇高品质的诗句是：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（5）自经丧乱少睡眠，                        ！句中“丧乱”指       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（6）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诸葛亮的《出师表》说理和陈情得以完美的结合，在陈情部分表现他临危受命的千古名句是：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6、《愚公移山》是我国古代很有名的一则寓言故事，这样的寓言故事你还知道哪些？请你列举如下（至少三则）：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二、综合学习与探究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7、在“漫游语文世界”的综合性学习活动中。同学们搜集到以下资料，你能解决其中的疑难吗?请按照提示完成题目。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（1）一位小朋友在家读报：“一名日本老兵在华忏(qiān)悔时，披露了日军侵华期间一些鲜(xiān)为人知的暴行……”小明听后，对小朋友说：“你读错了，这里‘忏’应该读         ，‘鲜’应该 读        。”(请填上正确的拼音)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（2）同学们在调查中发现下面两家店铺橱窗上各有一个错别字，请找出并加以改正。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A、“公用电话，长途直播”   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           应改为             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B、“新款手机，震憾上市”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           应改为             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（3）某剧院前贴出一张海报，上写“豹子头刊金印后，野猪林伏洒家前”。据此，可猜测这场戏与《水浒》中　　　　　 和 　　　　　两位英雄有关。(请填写人名)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（4）大街上挂出了两条横幅广告：“‘汇声汇色’炒外汇”“慧声慧色——陈慧琳南京演唱会”。两则广告中“汇声汇色”与“慧声慧色”两个词都是仿自　　　　 (填一成语)，对这类语言现象，褒贬不一，你持何种态度?请说出你的看法与理由。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看法：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理由：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8、下面是关于诸葛亮的一副对联，高度概括了诸葛亮一生的功绩，参照示例，写出另外列出来的六项具体所指。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收二川，排八阵，六出七擒，五丈原前，点四十九盏明灯，一心只为酬三顾；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取西蜀，定南蛮，东和北拒，中军帐里，变金木土爻神卦，水面偏能用火攻。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例：三顾：三顾茅庐。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（1）六出________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（2）七擒________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（3）东和________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（4）北拒________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（5）收二川________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（6）排八阵______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三、阅读理解与赏析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鱼，我所欲也，熊掌，亦我所欲也；二者不可得兼，舍鱼而取熊掌者也。生，亦我所欲也，义，亦我所欲也；二者不可得兼，舍生而取义者也。生亦我所欲，所欲有甚于生者，故不为苟得也；死亦我所恶，所恶有甚于死者，故患有所不辟也。如使人之所欲莫甚于生，则凡可以得生者何不用也?使人之所恶莫甚于死者，则凡可以辟患者何不为也?由是则生而有不用也，由是则可以辟患而有不为也。是故所欲有甚于生者，所恶有甚于死者。非独贤者有是心也，人皆有之，贤者能勿丧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一箪食，一豆羹，得之则生，弗得则死。呼尔而与之，行道之人弗受；蹴尔而与之，乞人不屑也。万钟则不辩礼义而受之，万钟于我何加焉!为官室之美，妻妾之奉，所识穷乏者得我与?乡为身死而不受，今为宫室之美为之；乡为身死而不受，今为妻妾之奉而为之；乡为身死而不受，今为所识穷乏者得我而为之：是亦不可以已乎?此之谓失其本心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9、本文的作者孟子是        时期的思想家、教育家。是继孔子以后的儒家大师，所以常       并称。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10、解释加点词的意思。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①万钟于我何加焉 （          ）  ②是亦不可以已乎 （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③蹴尔而与之 （            ）    ④贤者能勿丧耳（  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11、翻译句子。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（1）鱼，我所欲也，熊掌，亦我所欲也；二者不可得兼，舍鱼而取熊掌者也。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（2）乡为身死而不受，今为所识穷乏者得我而为之。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12、按要求填空。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（1）文中所说的比生命可贵的东西是指       ，比死亡更可怕的东西是指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（2）概括第二段的大意：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（3）文章开头两句，既运用了      论证的方法，又运用了      的论证方法(勿填摆事实讲道理之类)。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13、用文中原句填写。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（1）陈毅将军在他的诗作《梅岭三章》有一句诗“取义成仁今日事”，用文中的话说就是               ；成语“嗟来之食”是由句子                      演变成的。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（2）面对一个最终人财两空的巨贪，有人或许会用                       来嘲讽他(用第二段中的句子答)。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14、第二段列举“行道之人”和“乞人”不食嗟来之食的例子的目的是什么？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邹忌修八尺有余，而形貌昳丽，朝服衣冠，窥镜，谓其妻曰：“我孰与城北徐公关?”其妻曰：“君美甚，徐公何能及君也!”城北徐公，齐国之美丽者也。忌不自信，而复问其妾曰：“吾孰与徐公美?”妾曰：“徐公何能及君也!”旦日，客从外来，与坐谈，问之客曰：“吾与徐公孰关?”客曰：“徐公不若君之美也。”明日，徐公来，孰视之，自以为不如；窥镜而自视，又弗如远甚。暮寝而思之，曰：“吾妻之美我者，私我也；妾之美我者，畏我也；客之美我者，欲有求于我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于是入朝见威王，曰：“臣诚知不如徐公关。臣之妻私臣，臣之妾畏臣，臣之客欲有求于臣，皆以关于徐公。今齐地方千里，百二十城，宫妇左右莫不私王，朝廷之臣莫不畏王，四境之内莫不有求于王，由此观之，王之蔽甚矣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15、解释下列句子中加点的词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（1）邹忌讽齐王纳谏                纳：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（2）邹忌修八尺有余                修：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（3）孰视之，自以为不如            孰：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16、用现代汉语翻译下列句子。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（1）我孰与城北徐公美？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（2）吾妻之美我者，私我也。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17、邹忌在妻、妾、客的交口称赞中，没有得意忘形，还能保持清醒的判断，最后承认自己“弗如远甚”，这是一种智慧，也是一种境界。我们应该从邹忌身上学到些什么呢？探究文意，说说你的认识。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（三）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臣本布衣，躬耕于南阳，苟全性命于乱世，不求闻达于诸侯。先帝不以臣卑鄙，猥自枉屈，三顾臣于草庐之中，咨臣以当世之事，由是感激，遂许先帝以驱驰。后值倾覆，受任于败军之际，奉命于危难之间，尔来二十有一年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先帝知臣谨慎，故临崩寄臣以大事也。受命以来，夙夜忧叹，恐托付不效，以伤先帝之明，故五月渡泸，深入不毛。今南方已定，兵甲已足，当奖率三军，北定中原，庶竭驽钝，攘除奸凶，兴复汉室，还于旧都。此臣所以报先帝而忠陛下之职分也。至于斟酌损益，进尽忠言，则攸之、祎、允之任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18、下列语句朗读停顿正确的一项是（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A、不求闻达/于诸候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B、遂许/先帝以驱驰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C、三顾/臣于草庐/之中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D、躬/耕于/南阳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19、概括这两段的主要内容。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段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段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20、这两段文字回顾了对作者人生有重大影响的三件往事，它们分别可以概括为    　　 　     ，临危委重任和     　　　       。作者回顾这些往事的目的是                                          。（用自己的话回答）。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21、第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段说“先帝知臣谨慎，故临崩寄臣以大事也”，“大事”在本段中具体指         、         、         、         （用原文中的4个四字短语回答）；诸葛亮陈述自己受命以来为兴复汉室所做的具体事情是                            ；怀着             的心情。（用原文回答）文中提出的蜀军北伐的有利条件是                        ；最能体现“老臣心”的一句是                                                        。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四、作文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22、走进网络，拥抱自然，关注热点，研究课题，参加竞赛，服务社会，善待他人，学做家务……生活处处是课堂，这些多姿多彩的课堂能开阔视野，增长才干；能锻炼体魄，磨练意志，能使心灵得得到净化，智能得到开发……请以“这也是课堂”为题，写一篇600字左右的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1、(1)jìan  (2)yì  (3)cù  (4)quán  (5) chèn  (6)zhì  zāng (7)wěi  (8) qīn  2、（1）参与（2）赐福（3）偏爱（4）使……听到（5）丧失（6）常常（7）阻塞（8）草木（9）时刻  3、（1）“徧”通“遍”，遍及（2）“拂”通“弼”，辅佐（3）“衡”通“横”，梗塞 （4）“惠”通“慧”，聪明（5）“乡”通“向”，一向  4、（1）祭祀用的猪、羊等   为正义的事业而献身（2）可以凭借  能够（3）身份低微，出身鄙野  恶劣，不道德（4）感动，激动  因对方的好意或帮助而对他产生好感  5、（1）《左传》  编年体（2）《曹刿论战》    第一次击鼓能振作士气      趁劲头大的时候一下子把事情干完（3）《战国策》 国别体　 用暗示、比喻之类的方法，委婉地规劝。（4）安得广厦千万间，大庇天下寒士俱欢颜，风雨不动安如山！（5）长夜沾湿何由彻      安史之乱（6）受任于败军之际 奉命于危难之间  6、示例：守株待兔  掩耳盗铃    叶公好龙    揠苗助长   刻舟求剑  7、（1）chàn 　xiǎn　　（2）“播”应改为“拨” “憾”应改为“撼”　（3）林冲 鲁达(智深)　（4）绘声绘色　  看法：能针对此类语言现象，写出明确的看法即可。如：赞同的理由，可以是巧妙利用谐音，言简意丰，引人人胜等。反对的理由，可以是滥用成语，语言不规范，容易误导等。如联系实例辩证分析也可。8、（1）六出：六出祁山。 （2）七擒：七擒孟获。 （3）东和：东和孙吴。（4）北拒：北拒曹魏。（5）收二川：收取东川、西川。（6）排八阵：摆设八阵图。 9、战国   孔孟  10、（1）有什么好处（2）停止（3）践踏（4）丢掉遗失  11、（1）鱼是我想要的，熊掌也是我想要的；这两种东西不能同时得到，只有舍弃鱼选取熊掌。（2）从前宁肯死也不愿接受，现在为了所熟识的穷人感激自己却接受了。12、（1）义  不义 （2）运用举例论证的方法论证义重于生命，指出不应该为物欲所蔽。（3）喻证  对比  13、（1）舍生而取义者也  蹴尔而与之，乞人不屑也（2）此之谓失其本心    14、说明“行人”“乞人”都可以为守义而舍生，一般人更应如此，以证明舍生取义的重要性，也为下文举例形成对比，说明见利而忘义应停止。  15、（1）接受   （2）长，此指身高  （3）仔细、详细　16、（1）我与城北徐公相比，哪一个美？　（2）我的妻子认为我美，是偏爱我。　17、①对人对已有实事求是的态度（正视自己，论人客观）。②善于思考，有反思的习惯与自省的能力。③观察事物深入细致，透过现象看本质（正确认识妻、妾、客的赞美动机等）。 18、（A） 19、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 xml:space="preserve">自叙本志及先帝“三顾茅庐”之恩。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追忆白帝城托孤，并表示兴复汉室的决心。 20、三顾茅庐  临崩寄大事  目的是：表达感念先帝的知遇之恩，忠于刘氏父子的真挚感情，并以先帝创业的艰难激励刘禅。 21、北定中原、攘除奸凶、兴复汉室、还于旧都   五月渡泸，深入不毛   夙夜忧叹　今南方已定，兵甲已足　此臣所以报先帝而忠陛下之职分也　22、略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50A774A"/>
    <w:rsid w:val="051E1F75"/>
    <w:rsid w:val="09D61E8D"/>
    <w:rsid w:val="0D7E4832"/>
    <w:rsid w:val="0FFF2A47"/>
    <w:rsid w:val="10947ED7"/>
    <w:rsid w:val="12764131"/>
    <w:rsid w:val="14012F7C"/>
    <w:rsid w:val="150F19D3"/>
    <w:rsid w:val="15543953"/>
    <w:rsid w:val="17067DB0"/>
    <w:rsid w:val="18642711"/>
    <w:rsid w:val="1E535BD2"/>
    <w:rsid w:val="200D6F4F"/>
    <w:rsid w:val="27245BF1"/>
    <w:rsid w:val="287F4660"/>
    <w:rsid w:val="2B1C0C30"/>
    <w:rsid w:val="2B3A16F8"/>
    <w:rsid w:val="2D562E42"/>
    <w:rsid w:val="2FA95844"/>
    <w:rsid w:val="2FD7583C"/>
    <w:rsid w:val="34D50DAD"/>
    <w:rsid w:val="388A0106"/>
    <w:rsid w:val="3BBD334B"/>
    <w:rsid w:val="3C752156"/>
    <w:rsid w:val="3D73473C"/>
    <w:rsid w:val="3F072F93"/>
    <w:rsid w:val="41161F55"/>
    <w:rsid w:val="427D4BFE"/>
    <w:rsid w:val="43935135"/>
    <w:rsid w:val="4826053D"/>
    <w:rsid w:val="498348C8"/>
    <w:rsid w:val="4CED53F0"/>
    <w:rsid w:val="4E7726D9"/>
    <w:rsid w:val="509A5B11"/>
    <w:rsid w:val="51A62A25"/>
    <w:rsid w:val="53036D0A"/>
    <w:rsid w:val="56396620"/>
    <w:rsid w:val="584C7F32"/>
    <w:rsid w:val="586157B6"/>
    <w:rsid w:val="58C126EF"/>
    <w:rsid w:val="596305EE"/>
    <w:rsid w:val="5AA3515F"/>
    <w:rsid w:val="64A40DBD"/>
    <w:rsid w:val="66C96F72"/>
    <w:rsid w:val="68312A61"/>
    <w:rsid w:val="6A4E157C"/>
    <w:rsid w:val="6CA05263"/>
    <w:rsid w:val="6CDF648D"/>
    <w:rsid w:val="6D1D4800"/>
    <w:rsid w:val="6D98297D"/>
    <w:rsid w:val="6E555B14"/>
    <w:rsid w:val="74554C27"/>
    <w:rsid w:val="770670EE"/>
    <w:rsid w:val="78A845BD"/>
    <w:rsid w:val="7C213C5F"/>
    <w:rsid w:val="7F0675D6"/>
    <w:rsid w:val="7FAB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link w:val="7"/>
    <w:unhideWhenUsed/>
    <w:qFormat/>
    <w:uiPriority w:val="1"/>
    <w:rPr>
      <w:rFonts w:ascii="Verdana" w:hAnsi="Verdana"/>
      <w:kern w:val="0"/>
      <w:szCs w:val="20"/>
      <w:lang w:eastAsia="en-US"/>
    </w:rPr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_Style 8"/>
    <w:basedOn w:val="1"/>
    <w:link w:val="6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8">
    <w:name w:val="Strong"/>
    <w:basedOn w:val="6"/>
    <w:qFormat/>
    <w:uiPriority w:val="0"/>
    <w:rPr>
      <w:rFonts w:cs="Times New Roman"/>
      <w:b/>
      <w:bCs/>
    </w:rPr>
  </w:style>
  <w:style w:type="character" w:styleId="9">
    <w:name w:val="page number"/>
    <w:basedOn w:val="6"/>
    <w:uiPriority w:val="0"/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2017-09-29T11:37:44Z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