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一、单项选择题（共20小题，每题2分，共40分）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1．西藏自古以来就是中国领土不可分割的一部分，主要表现有（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①清朝顺治帝时期确立册封“达赖”的制度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②清朝康熙帝时期确立册封“班禅”的制度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③清朝雍正帝时期在西藏设立驻藏大臣</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④元朝在西藏地区设宣政院管理西藏。</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册封达赖、班禅与设置驻藏大臣；元巩固统一的措施．</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本题考查西藏的相关知识．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为了加强对西藏地区的管理，顺治皇帝接见五世达赖，授予五世达赖“达赖喇嘛”的封号，康熙接见五世班禅，授予五世班禅“班禅额尔德尼”的封号；确立了历代达赖和班禅都要经过中央册封的制度．1727年，雍正帝设驻藏大臣，作为中央政府的代表长驻西藏，同达赖、班禅共同管理西藏，加强了清朝对西藏地管理，有利于维护多民族国家的统一．乾隆皇帝还制定“金瓶挚签”制度．元朝在中央还设置了宣政院，负责管理全国佛教事务和藏族地区的军政事务，西藏成为元朝正式的行政区．①②③④均符合题意．</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2．18世纪英王使者马嘎尔尼来华时，提出在中国建立商馆、自由贸易的要求．乾隆皇帝回答：“天朝物产丰盈，无所不有，原不籍外夷货物以通有无．”这反映出乾隆实行的是（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A．闭关锁国政策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B．重农仰商政策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C．对外开放政策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D．休养生息政策</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闭关锁国政策的影响．</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本题考查的清朝时期的外交政策，即闭关锁国．</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题目中涉及的是清朝的外交贸易的限制，可见是闭关锁国政策，A项正确，B材料中没有提及，C与题意相反，D项题干没有体现．</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3．此书强调：“人类要和自然相协调、人力要与自然力相配合”，描述此书的关键词有：“明末出现”、“总结农业和手工业技术”、“百科全书”等．该书为（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87400" cy="1082675"/>
            <wp:effectExtent l="0" t="0" r="12700" b="3175"/>
            <wp:docPr id="34"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2"/>
                    <pic:cNvPicPr>
                      <a:picLocks noChangeAspect="1"/>
                    </pic:cNvPicPr>
                  </pic:nvPicPr>
                  <pic:blipFill>
                    <a:blip r:embed="rId6"/>
                    <a:srcRect r="1587" b="1160"/>
                    <a:stretch>
                      <a:fillRect/>
                    </a:stretch>
                  </pic:blipFill>
                  <pic:spPr>
                    <a:xfrm>
                      <a:off x="0" y="0"/>
                      <a:ext cx="787400" cy="1082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87400" cy="1101725"/>
            <wp:effectExtent l="0" t="0" r="12700" b="3175"/>
            <wp:docPr id="4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3"/>
                    <pic:cNvPicPr>
                      <a:picLocks noChangeAspect="1"/>
                    </pic:cNvPicPr>
                  </pic:nvPicPr>
                  <pic:blipFill>
                    <a:blip r:embed="rId7"/>
                    <a:srcRect r="1587" b="1140"/>
                    <a:stretch>
                      <a:fillRect/>
                    </a:stretch>
                  </pic:blipFill>
                  <pic:spPr>
                    <a:xfrm>
                      <a:off x="0" y="0"/>
                      <a:ext cx="787400" cy="1101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54075" cy="1063625"/>
            <wp:effectExtent l="0" t="0" r="3175" b="3175"/>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ChangeAspect="1"/>
                    </pic:cNvPicPr>
                  </pic:nvPicPr>
                  <pic:blipFill>
                    <a:blip r:embed="rId8"/>
                    <a:srcRect r="1465" b="1180"/>
                    <a:stretch>
                      <a:fillRect/>
                    </a:stretch>
                  </pic:blipFill>
                  <pic:spPr>
                    <a:xfrm>
                      <a:off x="0" y="0"/>
                      <a:ext cx="854075" cy="1063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30275" cy="1111250"/>
            <wp:effectExtent l="0" t="0" r="3175" b="12700"/>
            <wp:docPr id="3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5"/>
                    <pic:cNvPicPr>
                      <a:picLocks noChangeAspect="1"/>
                    </pic:cNvPicPr>
                  </pic:nvPicPr>
                  <pic:blipFill>
                    <a:blip r:embed="rId9"/>
                    <a:srcRect r="1347" b="1131"/>
                    <a:stretch>
                      <a:fillRect/>
                    </a:stretch>
                  </pic:blipFill>
                  <pic:spPr>
                    <a:xfrm>
                      <a:off x="0" y="0"/>
                      <a:ext cx="930275" cy="1111250"/>
                    </a:xfrm>
                    <a:prstGeom prst="rect">
                      <a:avLst/>
                    </a:prstGeom>
                    <a:noFill/>
                    <a:ln w="9525">
                      <a:noFill/>
                    </a:ln>
                  </pic:spPr>
                </pic:pic>
              </a:graphicData>
            </a:graphic>
          </wp:inline>
        </w:drawing>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明朝三部科学巨著．</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本题考查了明代《天工开物》的内容和地位．</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给出此书强调：“人类要和自然相协调、人力要与自然力相配合”，描述此书的关键词有：“明末出现”、“总结农业和手工业技术”、“百科全书”等，设问考查该书．杰出的科学家宋应星所著的《天工开物》，总结明代农业和手工业生产技术，还反映了明代我国手工工场的生产面貌，涉及到农业和手工业等三十多个生产部门，作者在书中强调人类要和自然相协调、人力要和自然力相配合．这部书被外国学者称为“中国17世纪的工艺百科全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4．英国学者马士说：由于中国人民进行了激烈的禁烟运动，战争不可避免地发生了．这说明马士（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A．认识到鸦片战争发生的根本原因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B．肯定了中国禁烟运动的正义性</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C．为英国侵略作辩护</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D．正确说明了英国发动的战争的目的</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鸦片战争和《南京条约》．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本题考查鸦片战争的相关知识．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据材料“由于中国人民进行了激烈的禁烟运动，战争不可避免地发生了”可知，马士把鸦片战争爆发的原因归结于中国的禁烟运动，而根本原因是英国为了推销工业品、掠夺廉价的工业原料．</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5．一位老人生于1850年，卒于1915年，他这一生可能经历哪些事情？（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①鸦片战争       ②第二次鸦片战争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③甲午中日战争   ④八国联军侵华战争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⑤戊戌变法       ⑥义和团运动    ⑦辛亥革命。</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C．②③④⑤⑥⑦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D．④⑤⑥</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第二次鸦片战争；甲午中日战争；义和团运动；八国联军侵华战争；戊戌变法；辛亥革命．</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本题考查了中国近代史上重大事件的发生时间．</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注意材料中的时间限制“1850﹣1915年”，据所学知，①鸦片战争爆发于1840年，②第二次鸦片战争爆发于1856年，③甲午中日战争爆发于1894年，④八国联军侵华爆发于1900年，⑤19世纪末，为挽救中华民族的危亡，以康有为、梁启超为代表的维新派想起了戊戌变法，⑥义和团运动发生在19世纪末，⑦辛亥革命发生在1911﹣1912年，所以在材料时间范围内的是②③④⑤⑥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某国在为其侵华战争作宣传时，对本国人宣称进攻亚洲大陆是为了争取生存空间，这是“生存之战”；对中国人则将进攻中国本土的战争涂抹上“驱除鞑虏，恢复中华”的反满色彩，这是“解放之战”．这场战争最有可能是下面的（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A．中英鸦片战争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B．甲午中日战争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C．第一次世界大战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D．日本全面侵华战争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甲午中日战争．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本题考查甲午中日战争的史实．</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里的“进攻亚洲大陆”“驱除鞑虏，恢复中华”“反满”是解题的关键．依据已学知识可知，1894年，日本为实现征服朝鲜、侵略中国、称霸世界的梦想，发动了侵华战争，依据材料可以知道，此次战争日本侵略者对中国人涂着反满的色彩，反对清朝统治，说是“解放之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7．初三（一）班举行的一次历史活动探究课上，同学们围绕中国近代化问题展开激烈讨论，小刚同学发表了自己的看法．你认为他的观点中与历史史实不符合的是（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A．戊戌变法是一次资产阶级的爱国政治运动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B．洋务运动客观上刺激了中国资本主义的产生和发展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C．公车上书拉开了中国维新变法运动的序幕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D．戊戌变法的目的是为了推翻清朝统治，在中国建立资本主义制度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戊戌变法；洋务运动．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本题主要考查中国近代化的相关内容．旨在考查学生的分析理解能力．</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A．戊戌变法是一次自上而下的资产阶级改良爱国政治运动，在社会上起到了思想启蒙的作用；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B．洋务运动中出现了中国第一批近代企业，客观上刺激了中国资本主义的产生和发展；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C．1895年的公车上书，拉开了中国维新变法运动的序幕；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D．戊戌变法的目的是救亡图存，维新变法，发展资本主义，辛亥革命的目的是为了推翻清朝统治，在中国建立资本主义制度．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女学生已经开始觉悟，抵制学校开设的‘列女传’（修身课）．在操场的树荫下，在宿舍里，她们常常聚在一起，争的面红耳赤，后来由争论变成抗婚、逃婚，以实际行动反抗旧礼教，争取婚姻自由。”这则材料反映的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A．维新启蒙思想开始传播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B．民主共和思想深入人心</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C．近代学校开设修身课程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D．民主科学思想冲击封建礼教</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近代生活的变迁和社会习俗的变化．</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本题主要考查中国近代社会生活变化的内容．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中“以实际行动反抗旧礼教”是解题关键，依据所学知识可知，1915年陈独秀在上海创办了《青年杂志》，后来改名为《新青年》，标志着新文化运动的兴起，新文化运动高举“民主、科学”的旗帜，提倡民主科学，反对专制迷信；提倡新道德，反对旧道德；提倡新文学，反对旧文学．在社会上掀起一股思想解放的潮流．其中旧道德很重要的内容就是“旧礼教”，有人甚至提出了“打倒孔家店”的口号，就是反对传统的纲常名教．</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9．1919年，学者梁漱溟指出，对五四运动中火烧赵家楼的学生，第一要提起公诉，不公诉不足以维持民国初年刚建立的法治；第二要当庭特赦，不特赦不足以维护学生的爱国热情．下列与其观点一致的选项是（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A．要在法律框架内理性表达爱国情感</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B．要用法律阻止学生开展爱国运动</w:t>
      </w:r>
    </w:p>
    <w:p>
      <w:pPr>
        <w:pStyle w:val="12"/>
        <w:keepNext w:val="0"/>
        <w:keepLines w:val="0"/>
        <w:pageBreakBefore w:val="0"/>
        <w:widowControl/>
        <w:tabs>
          <w:tab w:val="left" w:pos="5376"/>
        </w:tabs>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C．要彻底地不妥协地进行反帝反封建</w:t>
      </w:r>
      <w:r>
        <w:rPr>
          <w:rFonts w:hint="eastAsia" w:asciiTheme="minorEastAsia" w:hAnsiTheme="minorEastAsia" w:eastAsiaTheme="minorEastAsia" w:cstheme="minorEastAsia"/>
          <w:sz w:val="24"/>
          <w:szCs w:val="24"/>
          <w:lang w:eastAsia="zh-CN"/>
        </w:rPr>
        <w:tab/>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D．要维护北洋政府的专制统治秩序</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五四运动．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本题考查考生的理解能力，对五四运动的认识．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五四运动是1919年5月4日发生于北京的以青年学生为主的学生运动，以及包括广大群众、市民、工商人士等中下阶层广泛参与的一次示威游行、请愿、罢课、罢工、暴力对抗政府等多形式的爱国运动．结合材料可知学者梁漱溟同情支持五四运动，但对学生的不理智和不依法爱国持反对意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10．四位同学分析了右表中关于中共党员人数骤变的主要原因，其中正确的是（　　）</w:t>
      </w:r>
    </w:p>
    <w:tbl>
      <w:tblPr>
        <w:tblStyle w:val="10"/>
        <w:tblW w:w="528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25"/>
        <w:gridCol w:w="1560"/>
        <w:gridCol w:w="19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5"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年代</w:t>
            </w:r>
          </w:p>
        </w:tc>
        <w:tc>
          <w:tcPr>
            <w:tcW w:w="156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1927年4月</w:t>
            </w:r>
          </w:p>
        </w:tc>
        <w:tc>
          <w:tcPr>
            <w:tcW w:w="1995"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19274月后</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5"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中共党员人数</w:t>
            </w:r>
          </w:p>
        </w:tc>
        <w:tc>
          <w:tcPr>
            <w:tcW w:w="156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5.7万</w:t>
            </w:r>
          </w:p>
        </w:tc>
        <w:tc>
          <w:tcPr>
            <w:tcW w:w="1995"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1万多</w:t>
            </w:r>
          </w:p>
        </w:tc>
      </w:tr>
    </w:tbl>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A．小军：五四运动中大批中共党员被捕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B．小华：北伐胜利进军时，蒋介石等叛变革命，大肆屠杀共产党人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C．小明：国共合作中大批中共党员加入国民党</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D．小敏：北伐战争中大批中共党员牺牲</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蒋介石、汪精卫反革命政变．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本题考查蒋介石等国民党右派叛变革命，大肆屠杀共产党人使得中共党员人数下降这一知识点．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1927年4月12日，蒋介石发动“四一二”反革命政变，大肆捕杀共产党员和革命群众，致使共产党人的人数锐减，由5.7万减至1万多．</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11．“军叫工农革命，旗号镰刀斧头．匡庐一带不停留，要向潇湘直进．地主重重压迫，农民个个同仇．秋收时节暮云愁，霹雳一声暴动．”这首词所描述的历史事件是（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A．南昌起义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B．井冈山会师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C．秋收起义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D．广州起义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秋收起义和井冈山革命根据地的创建．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本题考查秋收起义的知识点．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大革命失败后，面对国民党的血腥屠杀，中国共产党决定以革命的武装对抗反革命的武装，毅然发动了三大起义，南昌起义，秋收起义，广州起义．依据题干“军叫工农革命，…秋收时节暮云愁，霹雳一声暴动”可知，这是秋收起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美国著名记者埃德加•斯诺在《红星照耀中国》一书中写道：“冒险、探索、发现、勇气和胆怯、胜利和狂喜、艰难困苦、英勇牺牲、忠心耿耿，这些千千万万青年人的经久不衰的热情，始终如一的希望，令人惊诧的革命乐观情绪，像一把火焰，贯穿着这一切，他们无论在人力面前，或者在大自然面前，上帝面前，死亡面前，都绝不承认失败．”这是斯诺对以下哪一事件的评价？（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A．五四运动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B．红军长征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C．北伐战争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D．抗日战争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红军长征．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本题考查红军长征．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冒险、探索”“艰难困苦”“令人诧异的革命乐观情绪”“在大自然面前绝不承认失败”可知斯诺所指的事件为红军长征．红军长征途中，声东击西，四渡赤水河打乱了敌人的追剿计划．巧渡金沙江，跳出敌人的包围圈．强渡大渡河，飞夺泸定桥，翻过高耸入云、白雪皑皑的大雪山，通过杳无人烟、一望无际的草地，最终胜利会师结束长征．长征历史体现了红军战士克服艰难险阻的革命乐观精神．</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一年半以前，中国还面临着再次爆发大规模内战的威胁，而现在，几个旅行中的英国人却感觉到，眼前这个国家比历史上任何时候都显得更团结．人们第一次发现，民意正在中国凝聚．”这段材料反映的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A．1927年后的国内形势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B．九一八事变后的国内形势</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C．七七事变后的国内形势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D．抗日战争胜利后的国内形势</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国共第二次合作和抗日民族统一战线的正式建立．</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本题考查了七七事变后的国内形势．</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给出的一年前以前爆发大规模内战和比历史上任何时期都团结这两个关键信息说明当时已经大规模内战没有爆发，全国上下非常团结，据此分析A1927年国民党右派叛变革命，B九一八事变后蒋介石坚持攘外必先安内，继续进行内战，围剿红军；D抗战胜利后国共再次爆发大规模内战，都不符合，只有在C七七事变后国共携手合作建立抗日民族统一战线，领导全民族抗战符合题意．</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毛泽东1938年在《论持久战》中指出：抗日战争是持久战，中国必将取得这场战争的最后胜利．同年，蒋介石在日记中写道：“倭寇民族特性急而短，而其军事学术非德式即法式，皆以短兵白刃速战速决为性能．…我应以坚韧、忍耐、延缓、持久之道，致其死命也．”这说明（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A．南京国民政府阶级属性已改变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B．国共两党领袖对抗日所见略同</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C．国共双方总结了百团大战经验</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D．国共两党重庆谈判取得了成效</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本题主要考查了抗战的有关内容．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分析题干看样看出，毛泽东和蒋介石都提出了对日作战要实行持久战，也就是说国共两党领袖对抗日所见略同．</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15．日本投降后，重庆有一个灯谜，谜面是“日本无条件宣告投降的原因”，打一中国古代历史人物。当时谜底有两个：①屈原（原子弹）②苏武（苏联）．对此，最准确的认识应当是（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A．以上两个谜底正确，反映了日本投降的根本原因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B．以上两个谜底正确，它准确反映中国抗战胜利的原因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C．以上两个谜底没有反映出世界反法西斯统一战线的作用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D．以上两个谜底没有反映出中华民族为抗战胜利所付出的巨大代价和所起的作用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抗日战争的胜利及历史意义．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本题考查抗日战争．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已学知识可知，中国抗日战争胜利的根本原因是中共领导下的全民族抗战，所以A、B两项是错误的，美国向日本投放原子弹、苏联出兵中国东北的日军，体现了世界反法西斯统一战线的作用，所以C项是错误的．</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16．渡江战役后，统治中国22年的国民党政权宣告垮台。其标志是（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A．北平的解放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B．天津的解放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C．上海的解放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D．南京的解放</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渡江战役与解放南京．</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本题考查解放战争后期渡江战役的知识点．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1949年4月21日，毛泽东、朱德向人民解放军发布向全国进军的命令，在长江北岸严阵以待的百万雄师，从西起江西湖口，东到江苏江阴500多千米的战线上，分三路强渡长江．国民党苦心经营的长江防线，顷刻间土崩瓦解，23日，解放军占领南京，宣告延续22年的国民党政权垮台．</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1914年，农工商部向各省发出长篇通饬（通令），提出欧战正是“工商业发达之转机”，公布《维持工厂办法大纲七条》，规定糖类、免毛织物等数十种制造厂家，均在维持之列．此后，农工商部又多次发出训令，要求所有公共机关的日用消耗品一律专购国货．材料表明（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A．欧洲列强减少了对华商品输出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B．“实业救国”主张出现</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C．民国政府倡导使用国货</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D．南京国民政府重视发展工商业</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本题考查考生解读材料的能力．</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材料中提取历史信息“农工商部”“专购国货”可知，南京民国政府认为一战时期列强放松对中国经济控制，这正是中国民族工业发展的大好时机，为此，南京国民政府农工商部扶持民族工业，并多次要求日用消耗品必须专购国货．</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18．下列有关近代前期社会生活的描述，不符合史实的一项是（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A．周某在《申报》上读到《马关条约》签订的消息，非常气愤</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B．戊戌变法期间，郑某在商务印书馆担任编辑</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C．吴某乘坐火车，沿京张铁路进京，参加科举考试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D．《辛丑条约》签订后，王某一家被迫从世代居住的东交民巷搬出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近代生活的变迁和社会习俗的变化．</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本题考查的是近代社会生活的变迁．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A．《申报》1872年创办，《马关条约》签定于1895年，正确．</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B．戊戌变法发生在1898年，商务印书馆创办于1897年，正确．</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C．京张铁路1909年建成通车，1905年清政府废除科举考试．错误．</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D．《辛丑条约》划北京东交巷为使馆界，不准中国人居住．正确．</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19．魏源在《海国图志》中使用了很多新词语，如政治（politics）、进口（import）、新闻纸（newspaper）、铁路（railway）等。这说明魏源（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A．力图改变中国的政治制度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B．主张“师夷长技以制夷”</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C．号召国人全面学习西方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D．关注西方的新知识、新技术</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魏源和严复的思想主张．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本题考查学生对魏源思想的认识．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通过审读题干，联系所学可知，B项为最强干扰项，材料中体现出“师夷”之意，但并未表达“制夷”之意；C项错在“全面”；A项错在“政治制度”．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20．通过初中三年历史的学习，你除了了解许多历史知识外，在思想观念上应该有所收获。下列观点正确的是（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①自由平等是资产阶级的价值追求</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②中国近代遭受了许多次外敌入侵，我们应该不忘国耻</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③历史是英雄创造的，民众只是陪衬</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④思想解放是社会发展的重要动力。</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本题考查了初中生应具备的历史修养．</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自由平等是人类社会的共同追求，历史是人民而不是英雄创造的．①③观点错误，②④正确．</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二、综合题（5小题，共60分）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21．英国学者李约瑟在《中国古代科学技术史》中写道：“从3世纪到13世纪，中国一直处于西方望尘莫及的科学地位，明清以后逐渐落后了。”据此回答：</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（1）四大发明是我国古代科技的标志性成就，请列举传入欧洲并对近代世界产生深刻影响的两项宋代科技成就。</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（2）棉布成为广大民众普遍使用的衣被原料始于哪一朝代谁的重大革新？</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（3）被誉为“17世纪中国科技的百科全书”是什么？与科技繁荣相辉映，明清小说中讲“神魔之争”的是哪部作品？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（4）“明清以后逐渐落后了”，试从政治制度和文化政策两方面分析明清时期中国科技落后的主要原因。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元朝社会经济的发展；活字印刷术的发明；指南针和火药的应用和外传；清朝君主集权强化的主要措施；明朝的八股取士和清朝的文字狱；明朝三部科学巨著．</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（1）本题考查的是四大发明．</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（2）本题考查的是棉纺织业的发展．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（3）本题考查的是《天工开物》和《西游记》．</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（4）本题考查的是学生概括归纳能力．</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（1）解答本题的关键词是“宋代”，北宋平民毕昇发明活字印刷术，北宋时期，指南针开始应用于航海事业，这两项发明传入欧洲后，对近代世界历史的发展产生了深刻的影响．</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（2）元代的劳动妇女黄道婆在制棉工具和织造方法上做出重大的技术革新，促进了棉纺织业的蓬勃发展，棉布逐渐取代丝麻成为广大民众普遍使用的衣被原料．</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天工开物》是明末科学家宋应星的代表作，详细记载了各种农作物和手工业原料的种类、产地、种植加工以及手工业生产技术，提供了大量确切数据，被誉为17世纪中国科技的百科全书．《西游记》是我国第一部长篇神话小说，是一部讲述“神魔之争”的文学作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（4）明清时期中国科技落后的政治原因是君主专制中央集权制度空前强化．文化原因是：实行八股取士，大兴文字狱，钳制了知识分子的思想．</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（1）活字印刷术；指南针．</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（2）元朝；黄道婆</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（3）《天工开物》；《西游记》．</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（4）政治制度：君主专制中央集权制度空前强化；文化政策：实行八股取士，大兴文字狱，钳制了知识分子的思想．</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22．请阅读材料，结合所学，回答问题。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材料一“我之廉价工人，彼（西方国家）亦得而使用；我之丰富原料，彼亦得而购买，就地制造，就地卖出，运费既省，关税无多，我之便利即彼得便利……”</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孙中山曾说“当今之世，中国非改革不足以图存。但与清政府谈改革，无异于与虎谋皮。因此，必须发动民主革命，推翻这个昏庸腐朽的政府，为改革政治创造条件。”，而且孙中山的心目中，在取得民族革命、政治革命的胜利后或同时，“平均地权”是必须要完成的革命性任务，这一任务的完成才能巩固“政治革命”所取得的成果。</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我第一个问题就是：不要打了。我说我们与共产党打什么呢？都是中国人，打什么呢？都是政治问题，不是不可谈的嘛，所以后来谈是我的主张。而且我对介公讲，我说共产党你也剿不了。他说为什么？我说共产党有人心，我们没人心。我与蒋先生冲突没旁的，就是这两句话，他要安内攘外，我要攘外安内。我俩冲突就为这件事，没旁的冲突，一点没旁的冲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（1）材料一现象始自哪一条约的签订？这一情况对我国产生了怎样的影响？</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（2）根据材料二概述三民主义之间的关系。</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（3）材料三内容最有可能出自何人之口？他与蒋先生是在怎样的背景下发生“冲突”的？</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（4）以上材料反映了我国近代社会发展的什么主题？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《马关条约》；西安事变．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（1）本题考查《马关条约》及其影响．</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（2）本题考查三民主义之间的关系．</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（3）本题考查张学良的相关史实．</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（4）本题考查我国近代社会发展的主题．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题文材料中一位民族资本家的话说的意思是西方国家利用中国的廉价劳动力和丰富资源开工设厂，省却了运费和关税，得到很大便利．根据所学知识，西方国家在中国开工设厂是在《马关条约》之后．《马关条约》是继《南京条约》以来最严重的不平等条约．各帝国主义国家援引片面最惠国待遇，获得了《马关条约》中除割地赔款以外中国给予日本的所有特权．它给近代中国社会带来严重危害，大大加速了中国半殖民地化进程，加深民族危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（2）依据课本知识可知，三民主义内容的关系：民族主义是前提，民权主义是核心，民生主义是民权主义的补充和发展．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课本知识可知，1936年12月12日，为了劝谏蒋介石改变“攘外必先安内”的既定国策，停止内战，一致抗日．时任西北剿匪副总司令、东北军领袖张学良和时任国民革命军第十七路军总指挥、西北军领袖杨虎城在西安华清池发动“兵谏”，扣留了时任国民政府军事委员会委员长蒋介石，在中共中央和周恩来同志的主导下，最终以蒋介石接受“停止内战，联共抗日”的主张而和平解决，促成了第二次国共合作，西安事变的和平解决成为时局转换的枢纽，十年内战的局面由此结束，第二次国共合作初步形成，抗日民族统一战线初步形成，成为国内战争走向抗日民族战争的转折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（4）依据上面的问题可知，叙述了外国列强对中国的侵略和我国人民的自救的历程，说明了我国近代社会发展的主题是列强的侵略和中华民族的反抗．</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（1）《马关条约》；严重阻碍了民族资本主义经济的发展（或大大加深了我国半殖民地化程度）．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（2）民族主义是实现民权主义的前提，民生主义是民权主义的发展．</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（3）张学良；蒋介石“攘外必先安内”的政策（或蒋介石拒不接受联共抗日的主张）．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（4）列强的侵略和中华民族的反抗．</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23．阅读材料，回答下列问题。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材料：人民英雄纪念碑碑文：</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“三年以来，在人民解放战争和人民革命中牺牲的人民英雄们永垂不朽！</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三十年以来，在人民解放战争和人民革命中牺牲的人民英雄们永垂不朽！</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由此上溯到一千八百四十年，从那时起，为了反对内外敌人，争取民族独立和人民自由幸福，在历次斗争中牺牲的人民英雄们永垂不朽！“</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（1）“三年以来”指的是什么时期以来？</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（2）“三十年以来”指的是哪一历史事件以来？它标志着什么？</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（3）“上溯到一千八百四十年”指的是哪一历史事件？它标志着什么？</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（4）“从那时起，为了反对内外敌人……。”，中国人民的内外敌人是谁？</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鸦片战争和《南京条约》；五四运动；全面内战的爆发．</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（1）本题考查了解放战争的相关史实．</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（2）本题考查了五四爱国运动的相关内容．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（3）本题考查了鸦片战争的相关历史．</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（4）本题考查了中国人民的内外敌人．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（1）依据课本知识可知，“三年以来”指的是解放战争以来．</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（2）依据课本知识可知，“三十年以来”指的是五四爱国运动以来，它标志着中国新民主主义革命的开始．</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（3）依据课本知识可知，“上溯到一千八百四十年”指的是鸦片战争，它标志着中国近代史的开端．</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（4）依据课本知识可知，“从那时起，为了反对内外敌人…．”，中国人民的内外敌人是外国资本主义和本国封建主义．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（1）解放战争．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（2）五四爱国运动，标志着中国新民主主义革命的．</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（3）鸦片战争，标志着中国近代史的开端．</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（4）外国资本主义和本国封建主义．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24．【近代百年艰难寻梦】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自1840年鸦片战争以来，各阶层人民不懈探索，共同谱写下民族复兴的交响史诗。这是理论组某同学设计的近代前期研究简图。</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44900" cy="1797050"/>
            <wp:effectExtent l="0" t="0" r="12700" b="12700"/>
            <wp:docPr id="3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6"/>
                    <pic:cNvPicPr>
                      <a:picLocks noChangeAspect="1"/>
                    </pic:cNvPicPr>
                  </pic:nvPicPr>
                  <pic:blipFill>
                    <a:blip r:embed="rId10"/>
                    <a:srcRect r="348" b="702"/>
                    <a:stretch>
                      <a:fillRect/>
                    </a:stretch>
                  </pic:blipFill>
                  <pic:spPr>
                    <a:xfrm>
                      <a:off x="0" y="0"/>
                      <a:ext cx="3644900" cy="1797050"/>
                    </a:xfrm>
                    <a:prstGeom prst="rect">
                      <a:avLst/>
                    </a:prstGeom>
                    <a:noFill/>
                    <a:ln w="9525">
                      <a:noFill/>
                    </a:ln>
                  </pic:spPr>
                </pic:pic>
              </a:graphicData>
            </a:graphic>
          </wp:inline>
        </w:drawing>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19世纪下半叶，中国近代工业化开始缓慢起步……1912年至1920年中国工业年平均增长率为13.4%，1923年至1936年为8.7%。</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一一刘佛丁《中国近代经济发展史》</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据统计，1901﹣1911年全国民族资本设立了650家资本在1万元以上的工企业，其中江苏162家，湖北82家，广东54家，四川42家，直隶37家，浙江36家，奉（今辽宁）30家，福建22家，安徽21家，山东20家，湖南11家，江西10家。各主要工部门具体发展情况见下表。</w:t>
      </w:r>
    </w:p>
    <w:tbl>
      <w:tblPr>
        <w:tblStyle w:val="10"/>
        <w:tblW w:w="534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10"/>
        <w:gridCol w:w="1557"/>
        <w:gridCol w:w="207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Merge w:val="restart"/>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36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1911年</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Merge w:val="continue"/>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数量（家）</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资本额（万元）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纺织业</w:t>
            </w: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1332.1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缫丝业</w:t>
            </w: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556.9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面粉业</w:t>
            </w: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786.8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火柴业</w:t>
            </w: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水电业</w:t>
            </w: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3813.8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机器业</w:t>
            </w: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352.1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10"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矿冶业</w:t>
            </w:r>
          </w:p>
        </w:tc>
        <w:tc>
          <w:tcPr>
            <w:tcW w:w="1557"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w:t>
            </w:r>
          </w:p>
        </w:tc>
        <w:tc>
          <w:tcPr>
            <w:tcW w:w="2073" w:type="dxa"/>
            <w:vAlign w:val="center"/>
          </w:tcPr>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2272.9</w:t>
            </w:r>
          </w:p>
        </w:tc>
      </w:tr>
    </w:tbl>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﹣﹣《民族资本主义与旧中国政府》</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（1）观察简图，并结合所学知识概括近代探索过程呈现了怎样的特点。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（2）材料一中“19世纪下半叶，中国近代工业化开始缓慢起步”与哪一运动有关？造威材料一中“1912年至1920年中国工业年平均增长率较高”最主要原因是什么？“1923年至1936年增长率下降”的原因是什么？</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（3）依据材料三中工矿企业在各省和各行业的分布，概括近代我国民族工业发展有什么特点？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（4）结合所学知识谈谈民族企业的发展和国家发展有什么关系。</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洋务运动；中国近代民族工业的曲折发展；历史开放性问题．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（1）本题考查了近代中国人探索救国道路的特点及原因．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（2）本题考查了近代民族资本主义发展的阶段特征及原因．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（3）本题考查了我国民族工业发展的特点．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（4）本题考查了民族企业的发展和国家发展的关系．</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材料一图表和所学知，地主阶级洋务派开展的洋务运动主要是学习西方的技术，资产阶级维新派和革命派进行的戊戌变法和辛亥革命都是学习西方的政治制度，资产阶级激进派掀起的新文化运动是学习西方的思想文化，由此我们可以得出，近代中国的探索由器物到制度再到思想，层层深入，各阶层广泛参与．而不同阶层探索救国道路的原因有，伴随着西方列强的侵略，中国民族危机深重，民族资本主义经济的发展使民族资产阶级力量壮大也是原因之一，另外还受到西方启蒙思想的影响．</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所学知，中国近代工业化的起步与洋务运动有关，洋务运动时期，洋务派打着“自强”和“求富”的旗号兴办了一批近代军事和民用工业，为中国的近代化开辟了道路．“1912年至1920年中国工业年平均增长率较高”最主要原因是一战期间，列强忙于战争放松了对中国的经济侵略，使中国的民族工业有了较快的发展．一战后帝国主义卷土重来，特别是日本加紧了对中国的侵略，再加上国共两党的十年内战，所以“1923年至1936年增长率下降”．</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材料三工矿企业在各省的分布“江苏162家，湖北82家，广东54家，四川42家，直隶37家，浙江36家…”可以看出，民族工业地区发展不平衡，沿海发达，内地落后．由工矿企业的行业的分布“纺织业82家、缫丝业70家，面粉业53家，机器业20家…”可以看出，民族工业产业发展不平衡，以轻工业为主，重工业发展滞后．</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（4）本题是开放性题目，言之有理即可，如民族独立和统一是民族企业发展的前提；民族企业发展促进民族独立和统一．</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（1）特点：由器物到制度再到思想，层层深入；各阶层广泛参与．</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（2）洋务运动；一战期间，列强忙于战争放松了对中国的经济侵略；帝国主义卷土重来，日本的侵略，十年内战；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（3）地区发展不平衡，沿海发达，内地落后；产业发展不平衡，以轻工业为主．</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（4）民族独立和统一是民族企业发展的前提；民族企业发展促进民族独立和统一．</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25．“强国先强民，强民先强魂”。伴随着西方文化对中国传统文化强烈的冲击，近代中国发生了一次又一次的思想解放潮流。请阅读下列材料，回答问题。</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见图</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陈独秀在《新青年》杂志上发表文章说：“西洋人因为拥护德、赛两先生，闹了多少事，流了多少血，德、赛两先生才渐渐从黑暗中把他们救出，引到光明世界。我们现在认定只有这两位先生，可以救治中国政治上、道德上、艺术上、思想上的一切黑暗。”</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（1）材料一中的著作反映的核心思想是什么？（用一句话回答）这种思想直接影响了后来的哪一运动？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（2）材料二反映出哪一运动的什么主张？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（3）20世纪初，在中国还有什么事件起到了思想解放的作用？试举一例加以说明。</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（4）材料一和材料二中的仁人志士寻找济世良方有共同之处，请说出一个共同点。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96950" cy="825500"/>
            <wp:effectExtent l="0" t="0" r="12700" b="1270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pic:cNvPicPr>
                      <a:picLocks noChangeAspect="1"/>
                    </pic:cNvPicPr>
                  </pic:nvPicPr>
                  <pic:blipFill>
                    <a:blip r:embed="rId11"/>
                    <a:srcRect r="1257" b="1515"/>
                    <a:stretch>
                      <a:fillRect/>
                    </a:stretch>
                  </pic:blipFill>
                  <pic:spPr>
                    <a:xfrm>
                      <a:off x="0" y="0"/>
                      <a:ext cx="996950" cy="825500"/>
                    </a:xfrm>
                    <a:prstGeom prst="rect">
                      <a:avLst/>
                    </a:prstGeom>
                    <a:noFill/>
                    <a:ln w="9525">
                      <a:noFill/>
                    </a:ln>
                  </pic:spPr>
                </pic:pic>
              </a:graphicData>
            </a:graphic>
          </wp:inline>
        </w:drawing>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洋务运动；辛亥革命；新文化运动；魏源和严复的思想主张．</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（1）本题考查《海国图志》的相关史实．</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（2）本题考查新文化运动的相关史实．</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（3）本题考查辛亥革命的相关内容．</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（4）本题考查近代的中国近代仁人志士，为探索救国救民的道路的共同之处．</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（1）根据题意，结合相关史实．魏源认为“预制外夷者，必先悉夷情始．”因而编写《海国图志》，要“师夷长技以制夷”通过学习西方先进技术，以达到抵抗西方的目的．为此，洋务派掀起洋务运动．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陈独秀在《新青年》杂志上发表文章说…”可知，这是新文化运动，是中国进步知识分子主张学习西方思想文化的运动﹣﹣新文化运动，他们高举德、赛两先生，即高举追求民主和科学两面大旗．</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（3）本题要抓住“20世纪初” “起到了思想解放的作用”等关键词．这个时期起到解放人们的思想作用的是辛亥革命，它使民主共和观念深入人心．</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（4）近代的中国近代仁人志士，为探索救国救民的道路，他们都先后向西方学习，经历了学习物器﹣﹣政治制度﹣﹣思想文化的过程．</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（1）“师夷长技以制夷”；洋务运动；</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（2）新文化运动；民主、科学．</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（3）辛亥革命；使民主共和观念深入人心．</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（4）主张向西方学习，促进中国社会的进步等．</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2"/>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0"/>
    <w:family w:val="auto"/>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7F3982"/>
    <w:rsid w:val="095C50E8"/>
    <w:rsid w:val="097668C9"/>
    <w:rsid w:val="09F334FE"/>
    <w:rsid w:val="0D7E4832"/>
    <w:rsid w:val="10947ED7"/>
    <w:rsid w:val="12764131"/>
    <w:rsid w:val="15543953"/>
    <w:rsid w:val="162D548C"/>
    <w:rsid w:val="17067DB0"/>
    <w:rsid w:val="1B8A3F89"/>
    <w:rsid w:val="1E535BD2"/>
    <w:rsid w:val="200D6F4F"/>
    <w:rsid w:val="287F4660"/>
    <w:rsid w:val="2C5D136F"/>
    <w:rsid w:val="2D562E42"/>
    <w:rsid w:val="32E13786"/>
    <w:rsid w:val="32F24536"/>
    <w:rsid w:val="34337EED"/>
    <w:rsid w:val="36226CC0"/>
    <w:rsid w:val="3728297A"/>
    <w:rsid w:val="3C752156"/>
    <w:rsid w:val="3F072F93"/>
    <w:rsid w:val="408F1216"/>
    <w:rsid w:val="498348C8"/>
    <w:rsid w:val="4CED53F0"/>
    <w:rsid w:val="4E542F62"/>
    <w:rsid w:val="52280EC0"/>
    <w:rsid w:val="596305EE"/>
    <w:rsid w:val="5A4F3D36"/>
    <w:rsid w:val="63110EFE"/>
    <w:rsid w:val="633457C2"/>
    <w:rsid w:val="64A40DBD"/>
    <w:rsid w:val="692A6182"/>
    <w:rsid w:val="6CA05263"/>
    <w:rsid w:val="6D1D4800"/>
    <w:rsid w:val="6FC46691"/>
    <w:rsid w:val="7297092D"/>
    <w:rsid w:val="74554C27"/>
    <w:rsid w:val="75F664BB"/>
    <w:rsid w:val="770670EE"/>
    <w:rsid w:val="788958AD"/>
    <w:rsid w:val="7C213C5F"/>
    <w:rsid w:val="7C33122D"/>
    <w:rsid w:val="7F0675D6"/>
    <w:rsid w:val="7F400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link w:val="7"/>
    <w:unhideWhenUsed/>
    <w:qFormat/>
    <w:uiPriority w:val="1"/>
    <w:rPr>
      <w:rFonts w:ascii="Verdana" w:hAnsi="Verdana"/>
      <w:kern w:val="0"/>
      <w:szCs w:val="20"/>
      <w:lang w:eastAsia="en-US"/>
    </w:rPr>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_Style 8"/>
    <w:basedOn w:val="1"/>
    <w:link w:val="6"/>
    <w:qFormat/>
    <w:uiPriority w:val="0"/>
    <w:pPr>
      <w:widowControl/>
      <w:spacing w:line="300" w:lineRule="auto"/>
      <w:ind w:firstLine="200" w:firstLineChars="200"/>
    </w:pPr>
    <w:rPr>
      <w:rFonts w:ascii="Verdana" w:hAnsi="Verdana"/>
      <w:kern w:val="0"/>
      <w:szCs w:val="20"/>
      <w:lang w:eastAsia="en-US"/>
    </w:rPr>
  </w:style>
  <w:style w:type="character" w:styleId="8">
    <w:name w:val="Strong"/>
    <w:basedOn w:val="6"/>
    <w:qFormat/>
    <w:uiPriority w:val="0"/>
    <w:rPr>
      <w:rFonts w:cs="Times New Roman"/>
      <w:b/>
      <w:bCs/>
    </w:rPr>
  </w:style>
  <w:style w:type="character" w:styleId="9">
    <w:name w:val="page number"/>
    <w:basedOn w:val="6"/>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2017-10-11T08:59:10Z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