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>相对原子质量：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>H-1  C-12 O-16  Na-23  Cl-35.5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8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本题包括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个小题，每小题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>下列各题，每题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只有一个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>选项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符合题意，请将正确选项的标号填入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题后括号内。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河南熟，天下足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。我省是粮食生产大省，所生产小麦和大米的主要成分为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 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．蛋白质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    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．油脂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．淀粉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   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．维生素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．下列有关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的自述中属于物理性质的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14850" cy="112395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．下列各组物质中，前者属于混台物，后者属于化合物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              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．食盐　食醋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．生铁　氢气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．空气　纯碱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．冰水共存物　烧碱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．下列有关水的说法不正确的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 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．水是生命活动不可缺少的物质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．水通电分解和水的蒸发都是化学变化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．用肥皂水可以检验硬水和软水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．净化水的方法有吸附、沉淀、过滤和蒸馏等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下列实验操作或做法正确的是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 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．将用剩的药品放回原试剂瓶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 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．制备气体前，检查装置的气密性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．实验结束后，用嘴吹灭酒精灯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．将氢氧化钠放在托盘天平的右盘上称量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．食品安全与人体健康密切相关。下列做法不会损害人体健康的是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 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．用含小苏打的发酵粉焙制糕点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．用三聚氰胺提高牛奶中蛋白质的含量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．用甲醛的水溶渡浸泡水产品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 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．用霉变花生制成的压榨花生油烹调食品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．下列各组物质中，能相互反应且反应类型属于复分解反应的是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．锌和稀盐酸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 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．二氧化碳和水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．氯化钠溶液和硝酸钾溶液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．氢氧化钠和稀硫酸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．环境问题是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上的热门话题之一。下列情况中：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煤的燃烧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工业废气的排放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动植物的呼吸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汽车尾气的排放，可能引起大气污染的是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     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．草莓、香蕉等水果具有芳香气味，是因为其中含有乙酸乙酯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等物质。下列关于乙酸乙酯的说法正确的是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．该物质属于氧化物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．其分子由碳原子、氢原子和氧分子构成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．该物质的相对分子质量为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88    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．该物质中碳、氢、氧的质量比为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160655</wp:posOffset>
            </wp:positionV>
            <wp:extent cx="1600200" cy="1229360"/>
            <wp:effectExtent l="0" t="0" r="0" b="889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29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．右图是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两种固体物质的溶解度曲线。下列说法不正确的是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的溶解度大于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的溶解度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的饱和溶液中溶质的质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量分数相同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的饱和溶液升温至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其溶液中溶质的质量分数不变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时，分别用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 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水配制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的饱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和溶液所需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的质量小于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．水沸腾时可将壶盖顶起，说明分子大小随温度升高而增大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 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．某固体中滴加稀盐酸时有气泡产生，说明该固体一定是碳酸钠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．氢气燃烧后的生成物只有水，说明氢气是一种清洁燃料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 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．燃着的木条伸人某无色气体中很快熄灭，说明该气体一定是二氧化碳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．下图表示水消毒时所发生反应的微观过程。下列有关说法正确的是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62425" cy="762000"/>
            <wp:effectExtent l="0" t="0" r="9525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 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．图中单质的化学式为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pacing w:val="45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．该反应属于置换反应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．生成物的水溶液呈中性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 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．生成物中氯元素的化合价分别为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+l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二．填空题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本题包括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个小题，每空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．空气成分中体积分数最大的物质是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氮气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；地壳中含量最多的金属元素与氧元素所形成化合物的化学式为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Fe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．现有下列六种物质：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葡萄糖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熟石灰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酒精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硝酸钾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硝酸铵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氯化钠，请从其中选择适当物质的序号填空。可用于改良酸性土壤的是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；农业上可作复合肥料的是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；可作为人体重要能量来源的是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．人的胃液里含有适量盐酸。服用含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的抗酸药可治疗胃酸过多症，有关反应的化学方程式为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；该抗酸药说明书上标明的食用方法为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嚼食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，将药片嚼碎后服用的优点是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神舟七号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飞船的太空舱里，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NiFe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可用来促进航天员呼出的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NiFe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的质量和化学性质保持不变，则在这个转化过程中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NiFe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作用：航天员出舱行走所穿航天服中的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来吸收，已知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具有相似的化学性质，则有关反应的化学方程式为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．实验是科学探究的重要途径，请将下列有关实验问题填写完整。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除去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中少量的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，可将混合气体通过足量的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除去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溶液中少量的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，不能选用盐酸的原因是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测定稀硫酸的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时，先用水将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试纸润湿会使结果偏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28575</wp:posOffset>
            </wp:positionV>
            <wp:extent cx="2067560" cy="1223645"/>
            <wp:effectExtent l="0" t="0" r="8890" b="14605"/>
            <wp:wrapNone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7560" cy="1223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．在实验室里，可以利用右图装置制得铁。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处玻璃管内所发生反应的化学方程式为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处可观察到的现象是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处酒精灯的作用是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待四氧化三铁完全反应后，停止加热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处，在断开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之前应继续通入一氧化碳至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处玻璃管冷却。若不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继续通入一氧化碳．可能出现的后果是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三、简答题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本题包括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个小题．共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11430</wp:posOffset>
            </wp:positionV>
            <wp:extent cx="1600200" cy="951230"/>
            <wp:effectExtent l="0" t="0" r="0" b="1270"/>
            <wp:wrapNone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某同学按右图装置对质量守恒定律进行实验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探究，结果观察到反应后天平不平衡，由此得出这个化学反应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不遵守质量守恒定律的结论。这个结论是否正确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为什么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请用化学方程式表示下列反应的原理。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天然气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主要成分是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用作燃料。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生石灰用作食品包装袋内的干燥剂。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工业上用碳酸钠溶液和石灰水制取烧碱。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物质的用途与其性质密切相关，研究金属的性质可以更好地利用金属。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(1)2009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拍卖风波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中的兔首和鼠首是青铜器。久置的铜制品表面会锈蚀生成铜绿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，铜绿是铜与空气中的氧气、水和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共同作用的结果。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为探究铝、铁、铜的活动性顺序，某同学设计了一组实验：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铝片浸入稀硫酸中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②铜片浸入稀硫酸中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铝片浸入硫酸亚铁溶液中。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这组实验还不能完全证明三种金属的活动性顺序，请补充一个实验来达到目的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写出实验步骤、现象和化学方程式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3175</wp:posOffset>
            </wp:positionV>
            <wp:extent cx="2628900" cy="1318260"/>
            <wp:effectExtent l="0" t="0" r="0" b="15240"/>
            <wp:wrapNone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右图是实验室常用的制取气体的装置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采用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装置制取气体时，反应物的状态和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反应条件需满足什么要求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(2)B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装置可以制取多种气体，请写出制取其中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一种气体的化学方程式。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写出可采用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气体由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口进入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收集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的一种气体的名称，并用简单的方法验证该气体。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四、综合应用题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．酸、碱、盐是有广泛用途的重要化合物。某化学活动小组的同学围绕这几类化合物进行了一系列的探究活动。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同学们打开盛浓盐酸和浓硫酸试剂瓶的瓶盖，立即就能把它们区分开来，这是为什么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7620</wp:posOffset>
            </wp:positionV>
            <wp:extent cx="2286000" cy="797560"/>
            <wp:effectExtent l="0" t="0" r="0" b="2540"/>
            <wp:wrapNone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右图是某试剂瓶标签上的内容。要把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 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这种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浓硫酸稀释为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％的硫酸，需要水的质量为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稀释浓硫酸时，不可将水倒进浓硫酸里，请解释其原因。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为探究一瓶氢氧化钠固体的变质情况，同学们进行了如下实验。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取少量该固体样品置于试管中，向其中加入一种无色溶液，发现有气泡产生，说明该样品中含有碳酸钠，由此可确定该固体已发生变质。则无色溶液可能是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26035</wp:posOffset>
            </wp:positionV>
            <wp:extent cx="2857500" cy="883285"/>
            <wp:effectExtent l="0" t="0" r="0" b="12065"/>
            <wp:wrapNone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为探究该固体中是否还有未变质的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氢氧化钠，同学们又进行了如下表所示的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实验。已知碳酸钠的水溶液呈碱性，它的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存在会对氢氧化钠的检验造成干扰。请根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据右图部分物质的溶解性表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供的信息，将下表填写完整。</w:t>
      </w:r>
    </w:p>
    <w:tbl>
      <w:tblPr>
        <w:tblStyle w:val="10"/>
        <w:tblW w:w="8790" w:type="dxa"/>
        <w:tblCellSpacing w:w="0" w:type="dxa"/>
        <w:tblInd w:w="-93" w:type="dxa"/>
        <w:tblBorders>
          <w:top w:val="outset" w:color="auto" w:sz="6" w:space="0"/>
          <w:left w:val="outset" w:color="auto" w:sz="6" w:space="0"/>
          <w:bottom w:val="inset" w:color="auto" w:sz="6" w:space="0"/>
          <w:right w:val="inset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2335"/>
        <w:gridCol w:w="1246"/>
        <w:gridCol w:w="3849"/>
      </w:tblGrid>
      <w:tr>
        <w:tblPrEx>
          <w:tblBorders>
            <w:top w:val="outset" w:color="auto" w:sz="6" w:space="0"/>
            <w:left w:val="outset" w:color="auto" w:sz="6" w:space="0"/>
            <w:bottom w:val="inset" w:color="auto" w:sz="6" w:space="0"/>
            <w:right w:val="inset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tblCellSpacing w:w="0" w:type="dxa"/>
        </w:trPr>
        <w:tc>
          <w:tcPr>
            <w:tcW w:w="1360" w:type="dxa"/>
            <w:tcBorders>
              <w:top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实验目的</w:t>
            </w:r>
          </w:p>
        </w:tc>
        <w:tc>
          <w:tcPr>
            <w:tcW w:w="2335" w:type="dxa"/>
            <w:tcBorders>
              <w:top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实验操作</w:t>
            </w:r>
          </w:p>
        </w:tc>
        <w:tc>
          <w:tcPr>
            <w:tcW w:w="1246" w:type="dxa"/>
            <w:tcBorders>
              <w:top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现象</w:t>
            </w:r>
          </w:p>
        </w:tc>
        <w:tc>
          <w:tcPr>
            <w:tcW w:w="3849" w:type="dxa"/>
            <w:tcBorders>
              <w:top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结论或化学方程式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inset" w:color="auto" w:sz="6" w:space="0"/>
            <w:right w:val="inset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13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除去碳酸钠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 </w:t>
            </w:r>
          </w:p>
        </w:tc>
        <w:tc>
          <w:tcPr>
            <w:tcW w:w="23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取少量该固体样品溶于水配成溶液，滴加适量的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充分反应后过滤</w:t>
            </w: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有白色沉淀生成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8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有关反应的化学方程式为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inset" w:color="auto" w:sz="6" w:space="0"/>
            <w:right w:val="inset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1360" w:type="dxa"/>
            <w:tcBorders>
              <w:bottom w:val="in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检验是否含有氢氧化钠</w:t>
            </w:r>
          </w:p>
        </w:tc>
        <w:tc>
          <w:tcPr>
            <w:tcW w:w="2335" w:type="dxa"/>
            <w:tcBorders>
              <w:bottom w:val="in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在滤液中滴加酚酞溶液</w:t>
            </w:r>
          </w:p>
        </w:tc>
        <w:tc>
          <w:tcPr>
            <w:tcW w:w="1246" w:type="dxa"/>
            <w:tcBorders>
              <w:bottom w:val="in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</w:t>
            </w:r>
          </w:p>
        </w:tc>
        <w:tc>
          <w:tcPr>
            <w:tcW w:w="3849" w:type="dxa"/>
            <w:tcBorders>
              <w:bottom w:val="in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该样品中含有氢氧化钠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73 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的盐酸与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127g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氢氧化钠溶液恰好完全中和，试计算反应后所得溶液中溶质的质量分数。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2009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年河南省中招化学试题参考答案及评分标准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一、选择题（本题包括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个小题，每小题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分）</w:t>
      </w:r>
    </w:p>
    <w:tbl>
      <w:tblPr>
        <w:tblStyle w:val="10"/>
        <w:tblW w:w="89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662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答案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C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B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C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B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B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A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D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A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C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A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C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二、填空题（本题包括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个小题，每空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 xml:space="preserve">3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⒕②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MgCO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MgCl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⒗催化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2LiOH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LiCO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⒘⑴氢氧化钠溶液等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⑵生成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NaCl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，引入新的杂质⑶大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⒙⑴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double"/>
          <w:vertAlign w:val="superscript"/>
        </w:rPr>
        <w:t>高温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3Fe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 xml:space="preserve">2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⑵石灰水变浑浊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点燃多余的一氧化碳，避免污染空气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720" w:firstLineChars="3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⑶石灰水回流至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处玻璃管中，导致玻璃管炸裂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三、简答题（本题包括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个小题，共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⒚（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分）不正确（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因为参加反应的碳酸钠和盐酸的质量总和等于反应后生成的氯化钠、水和二氧化碳的质量总和，因此这个化学反应遵守质量守恒定律。（或由于生成的二氧化碳气体逸出，使反应后天平不平衡等）。（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color w:val="000000"/>
          <w:position w:val="-12"/>
          <w:sz w:val="24"/>
          <w:szCs w:val="24"/>
        </w:rPr>
        <w:drawing>
          <wp:inline distT="0" distB="0" distL="114300" distR="114300">
            <wp:extent cx="381000" cy="304800"/>
            <wp:effectExtent l="0" t="0" r="0" b="0"/>
            <wp:docPr id="6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 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CaO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840" w:firstLineChars="3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↓＋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19" w:leftChars="228" w:hanging="240" w:hanging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分）⑴二氧化碳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⑵将铁片浸入硫酸铜溶液中，铁片表面有红色固体析出。（或将铁片浸入稀硫酸中，有气泡产生等。）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CuSO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FeSO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Fe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 xml:space="preserve">4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FeSO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↑等）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91440</wp:posOffset>
                </wp:positionV>
                <wp:extent cx="571500" cy="297180"/>
                <wp:effectExtent l="0" t="0" r="0" b="2540"/>
                <wp:wrapNone/>
                <wp:docPr id="25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297180"/>
                          <a:chOff x="0" y="0"/>
                          <a:chExt cx="843" cy="468"/>
                        </a:xfrm>
                      </wpg:grpSpPr>
                      <wps:wsp>
                        <wps:cNvPr id="23" name="直线 29"/>
                        <wps:cNvSpPr/>
                        <wps:spPr>
                          <a:xfrm>
                            <a:off x="93" y="378"/>
                            <a:ext cx="540" cy="0"/>
                          </a:xfrm>
                          <a:prstGeom prst="line">
                            <a:avLst/>
                          </a:prstGeom>
                          <a:ln w="38100" cap="flat" cmpd="dbl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文本框 30"/>
                        <wps:cNvSpPr txBox="1"/>
                        <wps:spPr>
                          <a:xfrm>
                            <a:off x="0" y="0"/>
                            <a:ext cx="843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MnO</w:t>
                              </w:r>
                              <w:r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270pt;margin-top:7.2pt;height:23.4pt;width:45pt;z-index:251684864;mso-width-relative:page;mso-height-relative:page;" coordsize="843,468" o:gfxdata="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8JExDNgAAAAJAQAADwAAAAAAAAABACAAAAAiAAAAZHJzL2Rvd25y&#10;ZXYueG1sUEsBAhQAFAAAAAgAh07iQAJw9B2pAgAAcgYAAA4AAAAAAAAAAQAgAAAAJwEAAGRycy9l&#10;Mm9Eb2MueG1sUEsFBgAAAAAGAAYAWQEAAEIGAAAAAA==&#10;">
                <o:lock v:ext="edit" grouping="f" rotation="f" text="f" aspectratio="f"/>
                <v:line id="直线 29" o:spid="_x0000_s1026" o:spt="20" style="position:absolute;left:93;top:378;height:0;width:540;" filled="f" stroked="t" coordsize="21600,21600" o:gfxdata="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uot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3pt" color="#000000" linestyle="thinThin" joinstyle="round"/>
                  <v:imagedata o:title=""/>
                  <o:lock v:ext="edit" aspectratio="f"/>
                </v:line>
                <v:shape id="文本框 30" o:spid="_x0000_s1026" o:spt="202" type="#_x0000_t202" style="position:absolute;left:0;top:0;height:468;width:843;" fillcolor="#FFFFFF" filled="t" stroked="f" coordsize="21600,21600" o:gfxdata="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45d1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MnO</w:t>
                        </w:r>
                        <w:r>
                          <w:rPr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22.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分）⑴反应物为固体且反应需要加热。（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2HCl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CaCl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O(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↑等）（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198" w:leftChars="456" w:hanging="240" w:hanging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⑶二氧化碳。（或氧气等。）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分）向集气瓶中加入澄清的石灰水，石灰水变浑浊，即可验证。（或将带火星的木条伸入集气瓶中，木条复燃，即可验证等。）（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四、综合应用题（共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⑴瓶口出现白雾的是浓盐酸，因为浓盐酸有挥发性。（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水的密度较小，浮在浓硫酸上面，溶解时放出的热会使水沸腾，造成酸液飞溅。（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分）⑶①盐酸（或硫酸等）（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</w:p>
    <w:tbl>
      <w:tblPr>
        <w:tblStyle w:val="10"/>
        <w:tblW w:w="94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700"/>
        <w:gridCol w:w="44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实验操作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现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象</w:t>
            </w:r>
          </w:p>
        </w:tc>
        <w:tc>
          <w:tcPr>
            <w:tcW w:w="4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结论或化学方程式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氯化钡（或硝酸钡）（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4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BaCl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Ba CO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↓＋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2NaCl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[Na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Ba(NO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Ba CO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↓＋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2Na NO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酚酞溶液变红色（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60" w:firstLineChars="4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⑷解：反应后生成氯化钠的质量为</w:t>
      </w:r>
      <w:r>
        <w:rPr>
          <w:rFonts w:hint="eastAsia" w:asciiTheme="minorEastAsia" w:hAnsiTheme="minorEastAsia" w:eastAsiaTheme="minorEastAsia" w:cstheme="minorEastAsia"/>
          <w:color w:val="000000"/>
          <w:position w:val="-6"/>
          <w:sz w:val="24"/>
          <w:szCs w:val="24"/>
        </w:rPr>
        <w:object>
          <v:shape id="_x0000_i1048" o:spt="75" type="#_x0000_t75" style="height:11.25pt;width:11.25pt;" o:ole="t" filled="f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25" r:id="rId1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1200" w:firstLineChars="5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NaOH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HCl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NaCl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numPr>
          <w:ilvl w:val="1"/>
          <w:numId w:val="2"/>
        </w:numPr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58.5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73g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20%         </w:t>
      </w:r>
      <w:r>
        <w:rPr>
          <w:rFonts w:hint="eastAsia" w:asciiTheme="minorEastAsia" w:hAnsiTheme="minorEastAsia" w:eastAsiaTheme="minorEastAsia" w:cstheme="minorEastAsia"/>
          <w:color w:val="000000"/>
          <w:position w:val="-6"/>
          <w:sz w:val="24"/>
          <w:szCs w:val="24"/>
        </w:rPr>
        <w:object>
          <v:shape id="_x0000_i1049" o:spt="75" type="#_x0000_t75" style="height:11.25pt;width:11.25pt;" o:ole="t" filled="f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26" r:id="rId1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50" o:spt="75" type="#_x0000_t75" style="height:32.25pt;width:95.25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27" r:id="rId1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position w:val="-6"/>
          <w:sz w:val="24"/>
          <w:szCs w:val="24"/>
        </w:rPr>
        <w:object>
          <v:shape id="_x0000_i1051" o:spt="75" type="#_x0000_t75" style="height:11.25pt;width:11.25pt;" o:ole="t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28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23.4g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反应后所得溶液中溶质的质量分数为：</w:t>
      </w:r>
      <w:r>
        <w:rPr>
          <w:rFonts w:hint="eastAsia" w:asciiTheme="minorEastAsia" w:hAnsiTheme="minorEastAsia" w:eastAsiaTheme="minorEastAsia" w:cstheme="minorEastAsia"/>
          <w:color w:val="000000"/>
          <w:position w:val="-28"/>
          <w:sz w:val="24"/>
          <w:szCs w:val="24"/>
        </w:rPr>
        <w:object>
          <v:shape id="_x0000_i1052" o:spt="75" type="#_x0000_t75" style="height:33.75pt;width:146.25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29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分）答：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36"/>
      <w:numFmt w:val="decimal"/>
      <w:lvlText w:val="%1"/>
      <w:lvlJc w:val="left"/>
      <w:pPr>
        <w:tabs>
          <w:tab w:val="left" w:pos="1755"/>
        </w:tabs>
        <w:ind w:left="1755" w:hanging="1755"/>
      </w:pPr>
      <w:rPr>
        <w:rFonts w:cs="Times New Roman"/>
      </w:rPr>
    </w:lvl>
    <w:lvl w:ilvl="1" w:tentative="0">
      <w:start w:val="5"/>
      <w:numFmt w:val="decimal"/>
      <w:lvlText w:val="%1.%2"/>
      <w:lvlJc w:val="left"/>
      <w:pPr>
        <w:tabs>
          <w:tab w:val="left" w:pos="2805"/>
        </w:tabs>
        <w:ind w:left="2805" w:hanging="1755"/>
      </w:pPr>
      <w:rPr>
        <w:rFonts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3855"/>
        </w:tabs>
        <w:ind w:left="3855" w:hanging="1755"/>
      </w:pPr>
      <w:rPr>
        <w:rFonts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4905"/>
        </w:tabs>
        <w:ind w:left="4905" w:hanging="1755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5955"/>
        </w:tabs>
        <w:ind w:left="5955" w:hanging="1755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7005"/>
        </w:tabs>
        <w:ind w:left="7005" w:hanging="1755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8055"/>
        </w:tabs>
        <w:ind w:left="8055" w:hanging="1755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9150"/>
        </w:tabs>
        <w:ind w:left="9150" w:hanging="1800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0200"/>
        </w:tabs>
        <w:ind w:left="10200" w:hanging="1800"/>
      </w:pPr>
      <w:rPr>
        <w:rFonts w:cs="Times New Roman"/>
      </w:rPr>
    </w:lvl>
  </w:abstractNum>
  <w:abstractNum w:abstractNumId="1">
    <w:nsid w:val="0000000C"/>
    <w:multiLevelType w:val="multilevel"/>
    <w:tmpl w:val="0000000C"/>
    <w:lvl w:ilvl="0" w:tentative="0">
      <w:start w:val="1"/>
      <w:numFmt w:val="decimal"/>
      <w:lvlText w:val="(%1)"/>
      <w:lvlJc w:val="left"/>
      <w:pPr>
        <w:tabs>
          <w:tab w:val="left" w:pos="780"/>
        </w:tabs>
        <w:ind w:left="78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47B30"/>
    <w:rsid w:val="00E62452"/>
    <w:rsid w:val="00E9082A"/>
    <w:rsid w:val="07201CA4"/>
    <w:rsid w:val="08123294"/>
    <w:rsid w:val="08DC2FEB"/>
    <w:rsid w:val="09AF3AD9"/>
    <w:rsid w:val="0CF638D8"/>
    <w:rsid w:val="0D7E4832"/>
    <w:rsid w:val="0E834D4E"/>
    <w:rsid w:val="10947ED7"/>
    <w:rsid w:val="12843096"/>
    <w:rsid w:val="129F17FC"/>
    <w:rsid w:val="13386DD5"/>
    <w:rsid w:val="15543953"/>
    <w:rsid w:val="15C1497A"/>
    <w:rsid w:val="162E30D6"/>
    <w:rsid w:val="17067DB0"/>
    <w:rsid w:val="23B01B8B"/>
    <w:rsid w:val="263D24EE"/>
    <w:rsid w:val="271B51BD"/>
    <w:rsid w:val="287F4660"/>
    <w:rsid w:val="295F15A2"/>
    <w:rsid w:val="29943CCD"/>
    <w:rsid w:val="2DA14A60"/>
    <w:rsid w:val="2FDA3DF6"/>
    <w:rsid w:val="2FE54FA7"/>
    <w:rsid w:val="3D211E24"/>
    <w:rsid w:val="411E526A"/>
    <w:rsid w:val="4EEC2F77"/>
    <w:rsid w:val="5189164F"/>
    <w:rsid w:val="528D6196"/>
    <w:rsid w:val="584C237B"/>
    <w:rsid w:val="58BC7B9C"/>
    <w:rsid w:val="5AED17CC"/>
    <w:rsid w:val="603955D2"/>
    <w:rsid w:val="690C70F7"/>
    <w:rsid w:val="6A66197C"/>
    <w:rsid w:val="70817757"/>
    <w:rsid w:val="73E3166A"/>
    <w:rsid w:val="74554C27"/>
    <w:rsid w:val="74791099"/>
    <w:rsid w:val="770670EE"/>
    <w:rsid w:val="7CB83575"/>
    <w:rsid w:val="7D87643A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uiPriority w:val="0"/>
  </w:style>
  <w:style w:type="paragraph" w:customStyle="1" w:styleId="11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黑体11号 Char"/>
    <w:link w:val="13"/>
    <w:uiPriority w:val="0"/>
    <w:rPr>
      <w:rFonts w:eastAsia="黑体"/>
      <w:b/>
      <w:bCs/>
      <w:sz w:val="22"/>
      <w:szCs w:val="22"/>
    </w:rPr>
  </w:style>
  <w:style w:type="paragraph" w:customStyle="1" w:styleId="13">
    <w:name w:val="黑体11号"/>
    <w:basedOn w:val="1"/>
    <w:link w:val="12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5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17">
    <w:name w:val="列出段落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p15"/>
    <w:basedOn w:val="1"/>
    <w:uiPriority w:val="0"/>
    <w:pPr>
      <w:widowControl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6.wmf"/><Relationship Id="rId23" Type="http://schemas.openxmlformats.org/officeDocument/2006/relationships/oleObject" Target="embeddings/oleObject5.bin"/><Relationship Id="rId22" Type="http://schemas.openxmlformats.org/officeDocument/2006/relationships/image" Target="media/image15.wmf"/><Relationship Id="rId21" Type="http://schemas.openxmlformats.org/officeDocument/2006/relationships/oleObject" Target="embeddings/oleObject4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3.wmf"/><Relationship Id="rId17" Type="http://schemas.openxmlformats.org/officeDocument/2006/relationships/oleObject" Target="embeddings/oleObject2.bin"/><Relationship Id="rId16" Type="http://schemas.openxmlformats.org/officeDocument/2006/relationships/image" Target="media/image12.wmf"/><Relationship Id="rId15" Type="http://schemas.openxmlformats.org/officeDocument/2006/relationships/oleObject" Target="embeddings/oleObject1.bin"/><Relationship Id="rId14" Type="http://schemas.openxmlformats.org/officeDocument/2006/relationships/image" Target="media/image11.emf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21</Pages>
  <Words>9437</Words>
  <Characters>11089</Characters>
  <Lines>1</Lines>
  <Paragraphs>1</Paragraphs>
  <ScaleCrop>false</ScaleCrop>
  <LinksUpToDate>false</LinksUpToDate>
  <CharactersWithSpaces>12334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2017-10-12T10:13:20Z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