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、选择题。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1.图1中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①、②、③为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不同时期人类对地球形状认识的简图。下列排序最符合人类对地球形状认识过程的是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90900" cy="1190625"/>
            <wp:effectExtent l="0" t="0" r="0" b="9525"/>
            <wp:docPr id="453" name="图片 349" descr="2222222222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349" descr="222222222222222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A.①→③→②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B．③→②→①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C．②→③→①   D．③→①→②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世界上使用人数最多的语言是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英语    B。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C.俄语       D.阿拉伯语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天气符号，表示“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晴转阴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3500" cy="723900"/>
            <wp:effectExtent l="0" t="0" r="0" b="0"/>
            <wp:docPr id="467" name="图片 350" descr="5555555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350" descr="555555555555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赤道附近的乞力马扎罗山山顶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终年积雪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，形成这种现象的最主要原因是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纬度位置   B.海陆位置   C.人类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D.地形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经纬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关于四个小朋友所在位置的叙述，正确的是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1400175"/>
            <wp:effectExtent l="0" t="0" r="9525" b="9525"/>
            <wp:docPr id="452" name="图片 351" descr="44444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351" descr="4444444444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站在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、西半球的分界线上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B.小刚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站在南、北半球的分界线上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的地方气候终年寒冷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D。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的地方正午的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太阳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总是照在头顶上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一架飞机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燃料充分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的情况下，从北京出发沿纬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一直向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，最终有可能到达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北极       B.南极          C.北京        D.赤道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关于埃及的叙述，正确的是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和城市集中分布在地中海沿岸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尼罗河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谷地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盛产优质长绒棉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尼罗河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是世界上流量最大的河流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D。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业发达，矿产资源贫乏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月27日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，台湾桃园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高中热闹非凡，来自江苏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中小学校的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230余名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师生与当地师生共同举行了趣味竞赛等活动。这是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江苏省港澳台教育交流中心主办的“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手拉手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，心连心—苏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学子携手行”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系列活动之一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为期6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，通过交流，促进了两岸基础教育融合和进步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“地球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公转示意图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57575" cy="1943100"/>
            <wp:effectExtent l="0" t="0" r="9525" b="0"/>
            <wp:docPr id="451" name="图片 35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352" descr="4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8.宿迁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某中学的贝贝，与台湾学子共度端午节（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5月30日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这一天地球运转到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A→B之间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B. B→C之间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C. C→D之间     D. D→A之间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9.贝贝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到达台湾后，为了便于出行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应该选用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中国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政区图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B.台湾省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旅游交通图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C.台湾省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气候图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D.中国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地形图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贝贝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参加“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苏台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学子携手行”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归来后，向全班同学分享台湾之行的感受，其中错误的是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A.台湾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位于中国东南沿海地区，自古以来就是中国的神圣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领土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的平原主要分布在东部地区，盛产小麦、甘蔗、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茶叶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台北是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台湾省最大的城市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属亚热带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、热带季风气候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小李新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买了辆美国某品牌汽车，图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该品牌汽车说明书，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表明了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国际竞争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日益激烈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B.经济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联系促进国际合作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C.国际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矛盾和冲突剧烈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间经济独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2017年3月5日14时，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架国产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C919在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上海浦东机场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跑道成功起飞。中国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航空人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用了半个世纪造成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“自主设计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和研制的飞机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梦想，今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已开始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结果。读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“时区图”，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14600" cy="3105150"/>
            <wp:effectExtent l="0" t="0" r="0" b="0"/>
            <wp:docPr id="460" name="图片 35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353" descr="6"/>
                    <pic:cNvPicPr>
                      <a:picLocks noChangeAspect="1"/>
                    </pic:cNvPicPr>
                  </pic:nvPicPr>
                  <pic:blipFill>
                    <a:blip r:embed="rId10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国产大飞机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C919成功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起飞，其关键因素是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资源丰富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B.科技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力量雄厚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C.劳动力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资源丰富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D.中国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位置优越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东京（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东九区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华人通过直播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看到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国产大飞机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C919成功起飞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时，当地时间是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月5日14时   B.5月5日15时   C.5月6日13时  D.5月6日15时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两地形图”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下列关于北美自然地理特征的叙述，正确的是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62225" cy="2733675"/>
            <wp:effectExtent l="0" t="0" r="9525" b="9525"/>
            <wp:docPr id="465" name="图片 35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354" descr="7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处山脉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是西部高大的安第斯山脉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五大湖是世界上最大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咸水湖泊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密西西比河向注入大西洋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格陵兰岛是世界上冰川分布最广的地区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现象不能反映海陆变迁的是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最高峰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珠穆拉玛峰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还在不断抬升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台湾海峡海底发现森林遗迹和古河道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地中海的面积不断缩小，最终将消亡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在宿迁花鸟市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欣赏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热带鱼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俄罗斯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A.莫斯科        B.圣彼得堡       C.摩尔曼斯克  D.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符拉迪沃斯托克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某地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气温曲线和降水量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柱状图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2381250" cy="2181225"/>
            <wp:effectExtent l="0" t="0" r="0" b="9525"/>
            <wp:docPr id="457" name="图片 35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355" descr="8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该图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可能是下列哪个区域的气候特点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我国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东部某区域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B.地中海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沿岸某区域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   C.英国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某区域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D.美国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东部某区域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一带一路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高峰论坛于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2017年5月14日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在北京举行，对推动国际和地区合作有重要意义。“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指的是“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丝绸之路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经济带”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陆地上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，有三个走向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，指的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是“21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海上丝绸之路”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，重点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在海上，有两个走向。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一带一路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67150" cy="2314575"/>
            <wp:effectExtent l="0" t="0" r="0" b="9525"/>
            <wp:docPr id="458" name="图片 356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356" descr="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关于我国地理位置的叙述，正确的是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海域从北到南依次是渤海、南海、东海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西半球和北半球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C.位于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亚洲东部，太平洋西岸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领土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寒带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、温带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一带一路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国家中不是中国邻国的是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越南       B.埃及       C.印度      D.印度尼西亚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20.关于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①、②、③、④四地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叙述错误的是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马六甲海峡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 ②地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是巴拿马运河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③是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苏伊士运河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 ④地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是地中海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夏季风的影响，我国常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温差家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剧    B.南方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雨季开始的时间比北方早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寒潮           D.北方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沙尘暴现象严重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年2月7日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，省委书记在参加省十二届人大五次会议宿迁代表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审议政府工作报告时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为宿迁发展把脉，希望宿迁走出一条生态优先，绿色发展的新路子，还大力开发了“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两湖三河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鄱阳湖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、太湖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B.骆马湖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、洞庭湖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C.骆马湖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、洪泽湖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洪泽湖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鄱阳湖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36°N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沿线地形皮面图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194425" cy="1257935"/>
            <wp:effectExtent l="0" t="0" r="15875" b="18415"/>
            <wp:docPr id="450" name="图片 357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357" descr="10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4425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大江东去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，浪淘尽、、、、、、”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诗词，体现了我国地势的特点是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A.中高周低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，呈阶梯状分布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B.东高西低，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呈阶梯状分布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北高南低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，呈阶梯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D.西高东低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，呈阶梯状分布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是中华民族的母亲河，不仅对人们的生产、生活有着巨大的影响，对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地形地貌的发育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也起到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重要作用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“黄河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干流图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地貌景观图”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89680" cy="1455420"/>
            <wp:effectExtent l="0" t="0" r="1270" b="11430"/>
            <wp:docPr id="462" name="图片 358" descr="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358" descr="222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8968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哪一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处河段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可能会出现凌汛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甲处   B.乙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的地貌景观主要分布于图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甲处   B.乙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27.图12所在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地区生态环境问题十分突出，下列可以有效解决该地区生态问题的措施是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陡坡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垦殖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B.植树造林        C.开垦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荒地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D.过度放牧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自然资源，全部属于不可再生资源的是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、铁矿、煤炭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B.阳光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、土地、水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C.森林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、阳光、铁矿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D.森林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、铁矿、水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29.关于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中国土地资源的描述，正确的是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类型齐全，区域差异不明显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B.天然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林地主要分布在东部平原地区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土地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国策要求珍惜和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利用每一寸土地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D.中国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土地资源类型中，耕地所占比重大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四大地理区域图”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0" cy="1847850"/>
            <wp:effectExtent l="0" t="0" r="0" b="0"/>
            <wp:docPr id="466" name="图片 359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359" descr="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图13中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甲区域和乙区域的分界线是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内流区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与外流区的分界线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B.季风区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与非季风区的分界线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暖温带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与亚热带的分界线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D.半湿润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地区与半干旱地区的分界线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甲区域环境特征的是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①冬季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河流结冰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②亚热带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常绿阔叶林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③年降水量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于800毫米 ④农田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多以旱地为主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⑤主要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种植小麦、柑橘等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⑥民居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屋顶坡度较小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⑦交通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运输以陆地为主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①④⑥⑦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①④⑤⑥      C.②④⑥⑦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①③⑥⑦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新疆“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坎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尔井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示意图”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67660" cy="1795145"/>
            <wp:effectExtent l="0" t="0" r="8890" b="14605"/>
            <wp:docPr id="454" name="图片 36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360" descr="1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1795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32.新疆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山麓地带有一种古老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地下引水工程，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坎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尔井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。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长期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为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绿洲居民灌溉农田所用，其水源主要来自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</w:pP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A.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雨水      B.湖泊水       C.冰雪融水         D.河流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</w:pP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33.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援疆部队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利用铁路运输物资，进入新疆后，沿途可能看到的风光是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A.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shd w:val="clear" w:color="auto" w:fill="FFFFFF"/>
        </w:rPr>
        <w:t>大漠孤烟       B.稻花飘香  C.热带雨林     D.傣家主楼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美称与澳门相关的是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购物天堂      B.海上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花园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C.东方之珠         D.海上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粮仓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珠江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三角洲的经济是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A.外向型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B.以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单一商品为主的经济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旅游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为主的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农业为主的经济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文化中，起源于北京的是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苏锦   B.湘菜     C.京剧   D.粤语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行为符合“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点滴做起，共建节约型校园”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倡议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洗衣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物品过量用水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B.就餐时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经常使用一次性餐具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节日时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大量使用纸质贺卡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D.随手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关灯，人走灯熄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运输任务与选择的交通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方式搭配错误的是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的天然气供应上海—铁路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郊区运一吨活鱼到市区—公路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武汉运十万吨大米到上海—河运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D.北京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的一箱急求药品运到昆明—航空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39.长江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三角洲的核心城市是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宜宾  B.武汉      C.南京          D.上海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到云南旅游，观看民族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风俗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表演，下列最能够体现当地民族风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188075" cy="1651000"/>
            <wp:effectExtent l="0" t="0" r="3175" b="6350"/>
            <wp:docPr id="455" name="图片 361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361" descr="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、判断题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的在答题卡上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填涂“A”，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错误的填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“B”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等高线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地形图”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适合攀岩运动的是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71950" cy="1266825"/>
            <wp:effectExtent l="0" t="0" r="0" b="9525"/>
            <wp:docPr id="461" name="图片 362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362" descr="15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42.南极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地区酷寒、多狂风，降水稀少。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绝大多数人居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在中高纬度地区，而在气候湿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的雨林和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地势高峻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的高山高原地区，人口更为集中。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巴黎圣母院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、凯旋门、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泰姬陵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和埃菲尔铁塔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法国著名的旅游景点。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沿海大陆架宽广，寒暖流在北海道交汇，饵料充足，形成了著名的北海道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渔场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澳大利亚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被称为“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骑在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羊背上的国家”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原因是羊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该国特有动物。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47.巴西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是南美洲人口最多，经济实力最强的国家，官方语言为葡萄牙语。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海洋污染总量的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%来自于大陆架石油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和过往船只污染。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49.在城市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建设和发展中，北京注意保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旧城基本格局和原有风貌，重要的古建筑，园林和特色街区得到了保护和改造。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是中国的本土宗教。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51.长江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下游江阔水深，是长江水资源最丰富的河段。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城乡居民食用的肉、奶、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注意来自四大牧区。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53.世界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贸易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是世界上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的国际组织，总部设在瑞士洛桑。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现行的行政区划基本上分为省、镇、乡三级。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青藏地区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是亚洲众多大江大河的源头。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56.东北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地区的城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市主要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集中在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沿线地区。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57.贵州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山清水秀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奇洞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民俗多样，民风淳朴，为旅游业的发展奠定了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58.农业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是国民经济的主导力量。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长株潭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城市群被国家批准为“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节约型和环境友好型社会建设综合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配套改革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试验区”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是世界上最大的发展中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，在国际上具有举足轻重的地位。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---10 DBCDB  CBABB  11—20 BBBCD  ABCBB  21—30 ABCDC  BBACC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31—40 ACABA  CDADC  41—50 BABBA BABAA  51—60 BBBBA  AABAA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4541D2"/>
    <w:rsid w:val="03446152"/>
    <w:rsid w:val="04E76DE0"/>
    <w:rsid w:val="04EF29D1"/>
    <w:rsid w:val="04FA474C"/>
    <w:rsid w:val="08123294"/>
    <w:rsid w:val="09480718"/>
    <w:rsid w:val="09807CD0"/>
    <w:rsid w:val="09AF3AD9"/>
    <w:rsid w:val="0A594367"/>
    <w:rsid w:val="0B5D1719"/>
    <w:rsid w:val="0C4C66C7"/>
    <w:rsid w:val="0CF638D8"/>
    <w:rsid w:val="0D7E4832"/>
    <w:rsid w:val="0E445F03"/>
    <w:rsid w:val="0E79485A"/>
    <w:rsid w:val="0E834D4E"/>
    <w:rsid w:val="10947ED7"/>
    <w:rsid w:val="12C2126F"/>
    <w:rsid w:val="14394D89"/>
    <w:rsid w:val="14A31CEA"/>
    <w:rsid w:val="14B303EB"/>
    <w:rsid w:val="15543953"/>
    <w:rsid w:val="15BF71C1"/>
    <w:rsid w:val="162E30D6"/>
    <w:rsid w:val="17067DB0"/>
    <w:rsid w:val="176311C0"/>
    <w:rsid w:val="1F154379"/>
    <w:rsid w:val="1F365251"/>
    <w:rsid w:val="21105FA1"/>
    <w:rsid w:val="220B16C7"/>
    <w:rsid w:val="225D59DC"/>
    <w:rsid w:val="241B7A4E"/>
    <w:rsid w:val="24BF4CE0"/>
    <w:rsid w:val="263D24EE"/>
    <w:rsid w:val="287F4660"/>
    <w:rsid w:val="29070EEA"/>
    <w:rsid w:val="29105F9E"/>
    <w:rsid w:val="29674DAC"/>
    <w:rsid w:val="2D1A368E"/>
    <w:rsid w:val="2DA14A60"/>
    <w:rsid w:val="2DD916D3"/>
    <w:rsid w:val="2E4C05A0"/>
    <w:rsid w:val="2FE54FA7"/>
    <w:rsid w:val="304D50D8"/>
    <w:rsid w:val="31693BE7"/>
    <w:rsid w:val="31A4227F"/>
    <w:rsid w:val="327D686D"/>
    <w:rsid w:val="33332D6E"/>
    <w:rsid w:val="384A3B11"/>
    <w:rsid w:val="3A9B683A"/>
    <w:rsid w:val="3CCB2281"/>
    <w:rsid w:val="3D211E24"/>
    <w:rsid w:val="3DBA3907"/>
    <w:rsid w:val="40D0018D"/>
    <w:rsid w:val="44421964"/>
    <w:rsid w:val="46B95B62"/>
    <w:rsid w:val="477B362C"/>
    <w:rsid w:val="48F378AD"/>
    <w:rsid w:val="4DFC0D61"/>
    <w:rsid w:val="4E385B86"/>
    <w:rsid w:val="50E33CA1"/>
    <w:rsid w:val="518D40ED"/>
    <w:rsid w:val="522C4622"/>
    <w:rsid w:val="540F0974"/>
    <w:rsid w:val="54994B51"/>
    <w:rsid w:val="57EC0BE5"/>
    <w:rsid w:val="584C237B"/>
    <w:rsid w:val="58BC7B9C"/>
    <w:rsid w:val="590A3B91"/>
    <w:rsid w:val="59B2222F"/>
    <w:rsid w:val="5A7172EA"/>
    <w:rsid w:val="5BE01752"/>
    <w:rsid w:val="5D27749B"/>
    <w:rsid w:val="601C4C0C"/>
    <w:rsid w:val="602278D8"/>
    <w:rsid w:val="603955D2"/>
    <w:rsid w:val="60EB0417"/>
    <w:rsid w:val="60F938D3"/>
    <w:rsid w:val="65FF5220"/>
    <w:rsid w:val="66EF0CCF"/>
    <w:rsid w:val="671B55CE"/>
    <w:rsid w:val="67651281"/>
    <w:rsid w:val="68F80529"/>
    <w:rsid w:val="6A66197C"/>
    <w:rsid w:val="6B230C09"/>
    <w:rsid w:val="6B5E48CE"/>
    <w:rsid w:val="70817757"/>
    <w:rsid w:val="73B22299"/>
    <w:rsid w:val="73E3166A"/>
    <w:rsid w:val="73ED46A4"/>
    <w:rsid w:val="74021F9C"/>
    <w:rsid w:val="74554C27"/>
    <w:rsid w:val="74791099"/>
    <w:rsid w:val="75F75592"/>
    <w:rsid w:val="76390D4B"/>
    <w:rsid w:val="76F310A3"/>
    <w:rsid w:val="77065E99"/>
    <w:rsid w:val="770670EE"/>
    <w:rsid w:val="7B0C4CAB"/>
    <w:rsid w:val="7BEE1001"/>
    <w:rsid w:val="7CB83575"/>
    <w:rsid w:val="7D2C7EBC"/>
    <w:rsid w:val="7E0722A4"/>
    <w:rsid w:val="7E91715F"/>
    <w:rsid w:val="7EC90E1F"/>
    <w:rsid w:val="7F0675D6"/>
    <w:rsid w:val="7F9F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样式2"/>
    <w:basedOn w:val="1"/>
    <w:qFormat/>
    <w:uiPriority w:val="0"/>
    <w:pPr>
      <w:snapToGrid w:val="0"/>
      <w:spacing w:line="340" w:lineRule="exact"/>
    </w:pPr>
    <w:rPr>
      <w:rFonts w:ascii="方正书宋简体" w:eastAsia="方正书宋简体"/>
      <w:color w:val="000000"/>
    </w:rPr>
  </w:style>
  <w:style w:type="paragraph" w:customStyle="1" w:styleId="21">
    <w:name w:val="样式1"/>
    <w:basedOn w:val="1"/>
    <w:uiPriority w:val="0"/>
    <w:pPr>
      <w:snapToGrid w:val="0"/>
      <w:spacing w:before="93" w:beforeLines="30" w:after="93" w:afterLines="30"/>
      <w:jc w:val="center"/>
    </w:pPr>
    <w:rPr>
      <w:rFonts w:ascii="方正黑体简体" w:eastAsia="方正黑体简体"/>
      <w:bCs/>
      <w:color w:val="000000"/>
      <w:sz w:val="24"/>
    </w:rPr>
  </w:style>
  <w:style w:type="paragraph" w:customStyle="1" w:styleId="22">
    <w:name w:val="样式3"/>
    <w:basedOn w:val="1"/>
    <w:qFormat/>
    <w:uiPriority w:val="0"/>
    <w:pPr>
      <w:tabs>
        <w:tab w:val="left" w:pos="2473"/>
        <w:tab w:val="left" w:pos="4404"/>
        <w:tab w:val="left" w:pos="6335"/>
      </w:tabs>
      <w:spacing w:line="340" w:lineRule="exact"/>
      <w:ind w:firstLine="315" w:firstLineChars="150"/>
    </w:pPr>
    <w:rPr>
      <w:rFonts w:ascii="方正书宋简体" w:eastAsia="方正书宋简体"/>
      <w:color w:val="000000"/>
    </w:rPr>
  </w:style>
  <w:style w:type="paragraph" w:customStyle="1" w:styleId="23">
    <w:name w:val="样式6"/>
    <w:basedOn w:val="1"/>
    <w:qFormat/>
    <w:uiPriority w:val="0"/>
    <w:pPr>
      <w:adjustRightInd w:val="0"/>
      <w:spacing w:line="340" w:lineRule="exact"/>
      <w:jc w:val="center"/>
    </w:pPr>
    <w:rPr>
      <w:rFonts w:ascii="方正书宋简体" w:hAnsi="Times New Roman" w:eastAsia="方正书宋简体"/>
      <w:color w:val="000000"/>
    </w:rPr>
  </w:style>
  <w:style w:type="paragraph" w:customStyle="1" w:styleId="24">
    <w:name w:val="样式8"/>
    <w:basedOn w:val="1"/>
    <w:qFormat/>
    <w:uiPriority w:val="0"/>
    <w:pPr>
      <w:tabs>
        <w:tab w:val="left" w:pos="2404"/>
        <w:tab w:val="left" w:pos="4286"/>
        <w:tab w:val="left" w:pos="6168"/>
      </w:tabs>
      <w:jc w:val="center"/>
    </w:pPr>
  </w:style>
  <w:style w:type="paragraph" w:customStyle="1" w:styleId="25">
    <w:name w:val="样式5"/>
    <w:basedOn w:val="22"/>
    <w:qFormat/>
    <w:uiPriority w:val="0"/>
    <w:pPr>
      <w:ind w:firstLine="357" w:firstLineChars="170"/>
    </w:pPr>
  </w:style>
  <w:style w:type="paragraph" w:customStyle="1" w:styleId="26">
    <w:name w:val="样式7"/>
    <w:basedOn w:val="2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2017-11-16T07:01:02Z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