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bookmarkStart w:id="0" w:name="_GoBack"/>
      <w:bookmarkEnd w:id="0"/>
      <w:r>
        <w:rPr>
          <w:rFonts w:hint="eastAsia" w:asciiTheme="minorEastAsia" w:hAnsiTheme="minorEastAsia" w:eastAsiaTheme="minorEastAsia" w:cstheme="minorEastAsia"/>
          <w:b/>
          <w:kern w:val="0"/>
          <w:sz w:val="24"/>
          <w:szCs w:val="24"/>
        </w:rPr>
        <w:t>一、单项选择题（本大题共25小题，每小题3分，共75分）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1937年4月5日，毛泽东在一篇祭文中写道：“赫赫始祖，吾华肇造；胄衍祀绵，岳峨河浩。聪明睿智，光被遐荒；建此伟业，雄立东方。”孙中山也曾写下“中华开国五千年，神州轩辕自古传”的诗句。这两位伟人共同纪念的人物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A．汉武帝</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C．秦始皇</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D．黄帝</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华夏族的人文初祖—炎帝和黄帝．</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本题考查人文初祖黄帝．</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毛泽东这段祭文出自《祭黄帝文》，可知始祖是指黄帝；由“赫赫始祖，吾华肇造”这句话可知，我们显赫功高的始祖，最先建立了华夏民族．始祖是指黄帝；依据题干信息“中华开国五千年，神州轩辕自古传”，结合所学知识：轩辕指的是黄帝．相传，黄帝建造宫室，制作衣裳，教人们挖井，发明舟车，为后世的衣食住行奠定了基础．后人尊称黄帝为“人文初祖”．孙中山的诗句表达了人们对于黄帝的尊敬．所以这两位伟人共同纪念的人物是黄帝．</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本题主要考查学生的阅读分析能力和知识迁移能力．要准确掌握黄帝的成就．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2．据史书记载：秦朝某官吏“纠弹为之责，私言于始皇，百官甚畏之。”史籍称之为“风霜之吏”。此官职应是（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A．丞相</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B．太尉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C．御史大夫</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D．郡</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秦朝巩固统一的措施．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本题考查了秦始皇创立的中央集权制度．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秦始皇创立了一套封建专制主义的中央集权制度，最高统治者称皇帝，总揽全国一切军政大权；中央设丞相、太尉、御史大夫，分管行政、军事和监察；根据“纠弹为之责，私言于始皇”可知题干中的此官职应是负责监察的御史大夫．</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本题考查学生对历史知识的灵活运用能力，需要灵活运用秦始皇创立的中央集权制度的分工，注意文言文大体读懂即可．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2014年11月APEC峰会在北京召开，各经济体领导人和配偶身穿“特色中式服装”亮相全场，引来惊叹。据设计师透露，服饰的色彩灵感来自丝绸之路上的自然风光。历史上为丝绸之路的开辟做出突出贡献的人物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A．鉴真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B．张謇</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C．玄奘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D．张骞</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汉通西域和丝绸之路．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本题主要考查张骞出使西域的有关内容．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根据所学知识可知，公元前138年和公元前119年，张骞两次出使西域，打通了汉与西域的通道，有利于汉与西域各国的经济文化联系，为开辟丝绸之路奠定了基础．</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本题注重考查学生的分析能力，本题的关键点是分析题干，注意准确识记张骞出使西域的有关内容．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4．宋代诗人杨万里说：“诗至唐而盛，至晚唐而工．盖当时以此设科取士，士皆争竭其心思而为之．”这说明（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A．唐诗影响深远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B．科举制促进唐诗的繁荣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C．唐诗取材广泛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D．唐诗表现形式多种多样</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科举制的创建及影响；光耀千古的唐诗．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本题主要考查唐朝科举制对唐诗繁荣的影响．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从题文中杨万里的话可以看出，诗歌到唐朝时会繁荣，是因为唐朝科举制有设诗赋，以此取士，使得士人倾尽心思来研究诗赋．由此可见，是科举制以诗取士促进了唐诗的繁荣．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解答本题的关键是理解杨万里诗歌的含义．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5．黄仁宇在《中国大历史》中写道：“倘使我们说，中国传统政治是专制的，政府由一个皇帝来独裁，这一说法，用来讲□□两代是可以的．”文中的空缺处应填（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A．秦汉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B．魏晋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C．宋元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D．明清</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明朝君权加强的措施；清朝君主集权强化的主要措施．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本题主要考查学生对我国明清时期加强君主专制制度的准确理解．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依据已学知识可知，明太祖即位后，改革行政机构，加强君主权力，在地方废除行中书省，在中央废除丞相，全国的军政大权，都集中到了皇帝手里；清朝时，为加强君主专制，雍正帝设立军机处，它的设立标志着我国封建君主集权的进一步强化，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本题旨在考查学生对我国古代君主专制制度的演变趋势及明清统治者采取的措施的认识．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6．一个时代的著名建筑往往是一个国家、一个民族的历史形象。以下属于我国现存的保留最完整的、规模最大的古建筑群是（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A．赵州桥</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B．秦始皇陵兵马俑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C．故宫</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D．长城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北京紫禁城和明长城．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本题主要考查故宫．</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北京城中央的宫城又叫紫禁城，今称故宫．它是我国现存规模最大、最完整的古建筑群，象征政权的三大殿﹣﹣太和殿、中和殿、保和殿，以及帝后居住的乾清、宫交泰殿、坤宁宫，遥相呼应，是我国也是世界建筑之林的瑰宝．</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本题主要考查解读题干信息和对历史史实的分析和准确识记能力．注意掌握明清时期的建筑成就．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历史学家蒋廷黻先生认为：“中西关系是特别的．在鸦片战争以前，我们不肯给外国平等待遇；在以后，他们不肯给我们平等待遇．”鸦片战争以后，西方列强打开了中国的大门，强迫清政府签订了一系列不平等条约．以下对条约的内容或影响分析正确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①《南京条约》使列强的侵略由沿海深入到内陆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②《瑷珲条约》使英国从中获得巨大的领土利益</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③《马关条约》阻碍了中国民族工业的发展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④《辛丑条约》使清政府完全变成了帝国主义统治中国的工具．</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A．①③④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B．③④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C．②③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D．②③④</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鸦片战争和《南京条约》；《马关条约》；《辛丑条约》．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本题考查《南京条约》《瑷珲条约》《马关条约》《辛丑条约》的影响．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①《南京条约》开放的五个通商口岸都在东南沿海，列强的侵略还未深入到内陆．故①项错误．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②《瑷珲条约》的签订双方是中国和俄国，俄国从中获得了巨大的领土利益．故②项错误．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③《马关条约》允许日本在华开设工厂，严重阻碍了中国民族工业的发展．故③项正确．</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辛丑条约》规定：清政府保证严禁人民参加反帝活动；拆毁大沽炮台，允许帝国主义国家派兵驻扎北京到山海关铁路沿线要地；划定北京东交民巷为使馆界，允许各国派兵驻防，不准中国人居住．使清政府完全变成了帝国主义统治中国的工具．故④项正确．</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本题考查《学生对近代中国签订不平等条约的掌握，重点掌握条约的内容与影响．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8．“这场持续了约三十五年的运动，是一种浮于表面的近代化尝试；它只采纳了西方文明中那些具有直接实用价值的东西，而另一些更为可取的方面……却完全被忽略了。”这里“更为可取的方面”包括（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A．涉外机构</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B．军队建设</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C．政治制度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D．文化教育</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洋务运动．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本题考查的是洋务运动的知识点．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由材料“这场持续了约三十五年的运动，是一种浮于表面的近代化尝试．”可知题干中的材料反映的是洋务运动的历史．洋务运动时期，洋务派主张利用西方先进生产技术，强兵富国，摆脱困境，维护清朝的统治．因此说材料中被忽略了的“更为可取的方面”指的是西方的政治制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本题以洋务运动为背景，考查的是学生对洋务运动有关知识的记忆、理解能力．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史学家陈旭麓认为“民族的反思，是在遭遇极大的困难中产生的．一百多年来，中华民放的第一次反思是在鸦片战争后，渐知诸事不如人，只有学习西方．第二次则是反思何以学了西方仍然失败．”其中“第二次反思”开始于（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A．经济技术方面探索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B．政治制度方面探索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C．思想文化方面探索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D．军事强国方面探索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戊戌变法．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本题考查中国近代各阶级的探索，第一次反思是在经济方面，第二次是政治方面，第三次是思想方面．回答本题需注意题中“第二次反思开始于”．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近代中国向西方学习经历了三个阶段，第一阶段：学习西方军事和近代科学技术，时间：鸦片战争后到洋务运动期间．第二阶段：学习西方近代民主政治制度，时间：19世纪末康梁维新变法到20世纪初孙中山的辛亥革命．第三阶段：学习西方启蒙思想及文化，时间：1915年后的新文化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掌握中国近代化探索的过程与特点是解答本题的关键．</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10．“有一个新国民，戴一顶自由帽，穿一套文明装，着一双进步靴，走过了交通路，来到了模范街，踏进了公益会，说几句义务话。这首打油诗应首先出现在（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A．洋务运动后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B．戊戌变法后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C．辛亥革命后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D．五四运动后</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辛亥革命．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本题考查近代风俗的改变．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有一个新国民，戴一顶自由帽，穿一套文明装，着一双进步靴，走过了交通路，来到了模范街，踏进了公益会，说几句义务话．”反映的是近代人们在服饰方面的变化．辛亥革命后，孙中山颁布法令，移风易俗，故这一现象应首先出现在辛亥革命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理解近代风俗的改变的表现及原因．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11．我国当代著名学者余秋雨说：“废墟是昨天派往今天的使者，废墟让我们把地理读成了历史。”站在南京古城墙的废墟上，我们可以“读到”的历史不包括（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A．中华民国成立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B．中共“一大”召开</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C．中国第一个不平等条约的签订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D．蒋家王朝的灭亡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中共一大；鸦片战争和《南京条约》；武昌起义和中华民国的成立；渡江战役与解放南京．</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本题主要考查在南京发生的事件．旨在考查学生的分析归纳能力．题干的关键词是“南京”．</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A．1912年1月1日，孙中山在南京宣誓就职，宣告中华民国正式成立；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B．1921年7月23日，中国共产党第一次全国代表大会在上海秘密召开；</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C．1842年8月，中国第一个不平等条约中英《南京条约》在南京签订；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D．1949年4月23日，南京解放，被国民党统治22年之久的国民党政权垮台，蒋家王朝灭亡．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分析归纳历史事件是我们学习历史最常用的方法之一，便于我们更好地理解记忆历史．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12．“九一八！九一八，从那个悲惨的时侯，脱离了我的家乡，抛弃那无尽的宝藏…”这首凄怆的歌曲唱出了中国人民对日寇的无比痛恨和对家乡的深切思念．歌中的“家乡”在（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A．东北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B．华北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C．西南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D．西北</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九一八事变和中国局部抗战．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本题考查的是九一八事变．由题干中的关键词“九一八！九一八”可知，这是日本制造的九一八事变．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1931年9月18日，日军炸毁了沈阳北郊南满铁路柳条湖一段铁轨，反诬中国军队破坏，并以此为借口，进攻中国东北军驻地北大营，炮轰沈阳城，九一八事变爆发，国民党政府采取不抵抗政策，张学良下令将20万东北军撤出东北，不到半年，东北三省全部沦陷敌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熟练掌握九一八事变是解答本题的关键．</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13．今日据媒体披露：1945年，一架美军轰炸机在日本福冈上空被击落，其中8名被俘美国飞行员遭九州大学医学部教授活体解剖。日本在侵华战争期间，与日本“活体解剖美国8名飞行员”相似的滔天罪行是（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A．“死亡工厂”</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B．七七事变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C．九一八事变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D．南京大屠杀</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七七事变和日本全面侵华．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本题考查法西斯专政．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由题意可知，日本对被俘的美国飞行员进行活体解剖，日本法西斯暴行，与这一行为相似的是“死亡工厂”．B是日本发动全面侵华的标志；C是日本发动的局部侵华战争；D是日本对南京居民进行大屠杀的事件．</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本题掌握法西斯暴行相关知识．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14．如图为毛泽东与蒋介石1945年在重庆拍摄的两人一生中唯一的单独合影，他们这次见面谈判取得的重要成果是（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94790" cy="951865"/>
            <wp:effectExtent l="0" t="0" r="10160" b="635"/>
            <wp:docPr id="69"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0"/>
                    <pic:cNvPicPr>
                      <a:picLocks noRot="1" noChangeAspect="1"/>
                    </pic:cNvPicPr>
                  </pic:nvPicPr>
                  <pic:blipFill>
                    <a:blip r:embed="rId6"/>
                    <a:srcRect r="674" b="1056"/>
                    <a:stretch>
                      <a:fillRect/>
                    </a:stretch>
                  </pic:blipFill>
                  <pic:spPr>
                    <a:xfrm>
                      <a:off x="0" y="0"/>
                      <a:ext cx="1494790" cy="9518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A．和平解决西安事变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B．决定对日本的侵略采取不抵抗政策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C．正式建立抗日民族统一战线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D．签署《双十协定》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重庆谈判与《双十协定》．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本题考查了重庆谈判取得的成果．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题目说明这是毛泽东与蒋介石1945年在重庆拍摄的合影，设问考查他们这次见面谈判取得的重要成果．抗日战争胜利后，蒋介石三次电邀毛泽东赴重庆谈判，为了尽一切可能争取国内和平，1945年8月，毛泽东在周恩来等人陪同下，到达重庆同国民党进行谈判，达成和平建国的“双十协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本题主要考查学生对基础知识的识记能力，需要准确识记重庆谈判达成和平建国的“双十协定”．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15．中华民族在近百年艰苦卓绝的伟大复兴历程中，关键是“中国新生”和“伟大转折”，实现了国家的独立与富强．“中国新生”和“伟大转折”分别是指（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A．中国共产党成立、抗战胜利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B．新中国诞生、十一届三中全会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C．抗战胜利、新中国诞生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D．中国共产党成立、新中国诞生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新中国成立；十一届三中全会及其重要意义．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本题考查新中国成立和十一届三中全会的知识点，重点理解它们的历史意义．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中国新生”是指1949年新中国诞生，结束了半殖民地半封建社会的历史，开始走向独立、富强的道路；“伟大转折”是指1978年十一届三中全会召开，把工作重心转移到经济建设上来，提出改革开放的决策，是建国以来具有深远意义的伟大转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要熟记新中国成立和十一届三中全会的知识点，重点理解它们的历史意义．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16．某同学利用下面《李庄农户构成变化表（单位：户）》开展研究性学习．研究的结论应是（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tbl>
      <w:tblPr>
        <w:tblStyle w:val="13"/>
        <w:tblW w:w="712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99"/>
        <w:gridCol w:w="885"/>
        <w:gridCol w:w="885"/>
        <w:gridCol w:w="885"/>
        <w:gridCol w:w="885"/>
        <w:gridCol w:w="885"/>
        <w:gridCol w:w="900"/>
        <w:gridCol w:w="9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99"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年份</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雇农</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贫农</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中农</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富农</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新富农</w:t>
            </w:r>
          </w:p>
        </w:tc>
        <w:tc>
          <w:tcPr>
            <w:tcW w:w="900"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地主</w:t>
            </w:r>
          </w:p>
        </w:tc>
        <w:tc>
          <w:tcPr>
            <w:tcW w:w="900"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其他</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99"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1948年</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86</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197</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116</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18</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w:t>
            </w:r>
          </w:p>
        </w:tc>
        <w:tc>
          <w:tcPr>
            <w:tcW w:w="900"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27</w:t>
            </w:r>
          </w:p>
        </w:tc>
        <w:tc>
          <w:tcPr>
            <w:tcW w:w="900"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99"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1953年</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74</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355</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w:t>
            </w:r>
          </w:p>
        </w:tc>
        <w:tc>
          <w:tcPr>
            <w:tcW w:w="885"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p>
        </w:tc>
        <w:tc>
          <w:tcPr>
            <w:tcW w:w="900"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w:t>
            </w:r>
          </w:p>
        </w:tc>
        <w:tc>
          <w:tcPr>
            <w:tcW w:w="900" w:type="dxa"/>
            <w:vAlign w:val="top"/>
          </w:tcPr>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w:t>
            </w:r>
          </w:p>
        </w:tc>
      </w:tr>
    </w:tbl>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A．土地改革基本完成</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B．第一个五年计划顺利实施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C．农业合作化掀起高潮</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D．人民公社化运动大规模开展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土地改革的意义．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本题主要考查学生对土地改革基本完成的历史意义的准确识记．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根据表格，可以看出，1948年和1953年李庄农户构成发生巨大变化，雇农、贫农数量减少，富农和地主消失，主要是因为土地改革的完成，彻底摧毁了我国两千多年的封建土地制度，地主阶级被消灭，农民得到了土地，成为土地的主人．第一个五年计划是从1953年到1957年．农业合作化运动是从1953开始，到1956年基本完成．人民公社化运动是从1958年开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注意表格内容与基础知识的整合．</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17．如图是某地的水稻产量数据柱状图，其中1958年的亩产量远高于其他年份。这种情况出现的主要原因是（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990090" cy="1123315"/>
            <wp:effectExtent l="0" t="0" r="10160" b="635"/>
            <wp:docPr id="68"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1"/>
                    <pic:cNvPicPr>
                      <a:picLocks noRot="1" noChangeAspect="1"/>
                    </pic:cNvPicPr>
                  </pic:nvPicPr>
                  <pic:blipFill>
                    <a:blip r:embed="rId7"/>
                    <a:srcRect r="508" b="896"/>
                    <a:stretch>
                      <a:fillRect/>
                    </a:stretch>
                  </pic:blipFill>
                  <pic:spPr>
                    <a:xfrm>
                      <a:off x="0" y="0"/>
                      <a:ext cx="1990090" cy="11233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A．“一五计划”的实施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B．“大跃进”运动中浮夸风盛行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C．杂交水稻技术的使用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D．家庭联产承包责任制的实行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大跃进和人民公社化运动．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本题考查了“大跃进”运动．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根据题干给出的数据可以看出1958年数据突然提高数倍，这是不正常的，可知它出现的原因是“大跃进”运动中浮夸风盛行．党中央发动的“大跃进”运动，主要标志是高指标、瞎指挥、浮夸风、“共产”风．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本题主要考查学生对历史知识的灵活运用能力，需要灵活运用“大跃进”运动的相关史实．</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18．作为文明古国之一，印度文明有其独特的魅力。下列与印度文明有关且对其他地区文明产生了重大影响的有（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①佛教 ②阿拉伯数字  ③种姓制度  ④《汉谟拉比法典》</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B．②③④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C．①②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D．①③</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佛教和古印度文明；阿拉伯数字的发展和传播．</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本题考查的是古代印度成就的知识点，应把握古代印度的成就．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依据题干信息“印度文明有关且对其他地区文明产生了重大影响”，结合所学知识：公元前6世纪，佛教在古代印度诞生，佛教的诞生和对外传播，对世界文化的发展产生了深远的影响．印度人发明的阿拉伯数字，后经阿拉伯人传到了西方，对世界文化的发展作出了巨大贡献．</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解答本题要熟记古代印度成就的有关知识．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19．某班讨论新航路开辟的决定因素，下面观点你认为正确的是（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A．航海和造船技术的进步</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B．商业贸易的扩大，资本主义生产的发展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C．葡萄牙和西班牙拥有大批航海家</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D．海航得到了皇室的资助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新航路的开辟．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本题主要考查新航路开辟的决定因素．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新航路开辟有其深刻的经济根源和社会根源，但是从根本上考虑，其决定性因素应为经济根源，B选项符合题意．因而商业贸易的扩大，资本主义生产的发展是新航路开辟的决定因素．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本题主要考查学生对历史史实的准确识记和理解能力．熟练掌握步入近代的历史事件．</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20．拿破仑、华盛顿、林肯作为资产阶级的政治家，其历史作用相同之处是（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A．都赢得民族独立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B．都打击欧洲封建势力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C．都维护了国家统一</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D．推动了资产阶级民主政治进程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评价华盛顿与拿破仑；美国南北战争的爆发．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本题考查拿破仑、华盛顿、林肯．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结合所学可知，华盛顿主持了制宪会议，颁布了1787宪法，宪法确立美国是一个联邦制国家，实行三权分立，规定总统既是国家元首，又是政府首脑，享有行政权；国会和最高法院分别掌握国家的立法权和司法权．1789年，华盛顿当选为美国第一任总统，在两届任期结束后，他自愿放弃权力不再谋求续任．开创了民主政治的先河．拿破仑颁布了《民法典》，树立了资产阶级国家的立法规范，促进了法国资本主义民主的发展．林肯领导在南北战争中颁布《解放黑人奴隶宣言》，解放了黑人奴隶，推动了民主的进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本题主要考查学生对拿破仑、华盛顿、林肯相关知识的掌握，重点识记内容与影响．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21．有“东方瑞士”之称的克什米尔地区是印度和巴基斯坦二战以来争斗最激烈的地区，致使两国关系一直紧张的历史源由是（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A．美、俄两国为争夺霸权而各自支持一方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B．两国社会制度，宗教信仰不同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C．两个国家都是有核国家，互不信任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D．英国对印度实行分治政策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亚洲国家的独立和振兴．</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本题考查印巴分治．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有“东方瑞士”之称的克什米尔地区是印度和巴基斯坦二战以来争斗最激烈的地区，致使两国关系一直紧张的历史源由是英国对印度实行分治政策．印度是英国的殖民地，在1947年，英国被迫承认印度独立，并把印度分为印度和巴基斯坦两个国家，尼赫鲁成为印度首任总理．印度和巴基斯坦两国，围绕宗教和领土问题纷争不断，造成南亚地区长期的动荡和不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本题考查学生识记和分析历史知识的能力，熟练掌握英国对印度实行分治政策．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22．英国前首相丘吉尔曾说“斯大林接手俄罗斯的时候，还只有木犁；当他撒手人寰而去，苏联已成为世界工业强国．”这突出说明（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A．列宁的新经济政策符合苏俄实际</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B．斯大林模式有其积极作用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C．斯大林借鉴罗斯福新政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D．《国家工业复兴法》起积极作用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斯大林模式．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本题考查斯大林模式．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斯大林时期，为了实现国家工业化，先后实施了两个五年计划，而1936年新宪法的颁布标志着斯大林模式的形成，斯大林模式在苏联实现国家工业化方面发挥过积极作用．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重点识记斯大林模式的积极影响，并对其进行正确评价．</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23．美国总统奥巴马 2014 年 4 月的亚洲四国之行，避开中国，再次高调推行“亚太再平 衡战略”，说到底就是新形势下围堵、遏制中国发展的霸权主义战略．在 60 多年前，美国针对苏联实行了除武装进攻之外一切手段的敌对行动，以“遏制”共产主义，该政策是（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A．杜鲁门主义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B．马歇尔计划</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C．冷战政策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D．绥靖政策</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美国的冷战政策及措施．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本题主要考查美苏争霸中的冷战政策．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通过读取题目中有效信息：2014年的“60多年前”，指的是20世纪50年代．根据所学知识可知，是冷战政策．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战结束后，美国成为世界上最大的发达国家，称霸世界野心日益膨胀．苏联成为唯一能与美国抗衡的社会主义国家，极力扩大苏联在东欧以及世界的影响力．为了对付苏联，美国政府在政治上，实行杜鲁门主义；经济上，实施马歇尔计划；军事上，建立北约．这一系列政策统称为冷战政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要明确杜鲁门主义与马歇尔计划与冷战政策的从属关系．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决心通过完成内部市场，增强内聚力和保护自然环境来促进人民的经济和社会进步，并实施旨在保证经济一体化和其他领域同步发展的政策”“决心对各成员国的国民实行共同的国民身份制度”“重申为人员自由流动提供方便的目标…”据材料并结合所学知识判断，这些条款出自（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A．《慕尼黑协定》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B．《联合国家宣言》</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C．《北大西洋公约》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D．《欧洲联盟条约》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世界反法西斯联盟的形成．</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本题考查欧洲联盟．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由材料中的“经济一体化”“共同的国民身份制度”“人员自由流动”可知，这是一个在经济等诸多领域进行合作的一体化的国际组织，其内部国家的居民人身自由并不会受到限制，使用统一的护照，可以在任何成员国生活居住．由此可以推断出是欧洲联盟，故材料应出自《欧洲联盟条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本题考查欧洲联盟和学生提取、分析信息的能力，重点识记欧盟成立的历程与作用．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25．新科技改变了人们的生活．下列生活场景与第三次科技革命成果有关的是（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A．坐火车旅行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B．开汽车上班</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C．用电灯照明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D．在太空授课</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第三次科技革命．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本题考查的是第三次科技革命．应重点掌握第三次科技革命的影响．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依据题干“太空授课”判断是计算机网络技术的应用．计算机网络技术是当代计算机技术与先进通信技术的结晶，是电子信息时代的产物．计算机网络技术以电子计算机的不断普及与不断升级为前提，是第三次科技革命中最为突出的核心技术，也是信息社会到来的主要标志之一．</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本题把第三次科技革命与现实生活联系起来，要注意理解第三次科技革命给人类生活带来的变化．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二、综合题（本大题共2小题，26题12分，27题13分，共25分）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26．大国崛起已然是一个难解的题目，各国的学者提供的答案也是众说纷纭。一个有意思的现象是，上百位接收采访的国内外专家在谈论这个话题的时候，都十分看重思想文化的影响力在大国崛起中的作用。                        ﹣﹣大型电视记录片《大国的崛起》解说词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   春秋战国时期的中国正处于剧烈的变革之中，社会上先后产生了儒家、道家等学派，迎来了中国思想史上的黄金时代，对后世的影响极其深远。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﹣﹣2008年易中天《百家讲坛》第287期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  严复认为要挽救中国，必须维新，要维新，必须大兴“西学”。他通过发表文章和翻译西方著作，无情抨击了封建顽固思想，提出了“鼓民力”、“开民智”、“新民德”的维新主张。严复虽然没有参加维新运动的实践，但是他对西学的介绍和宣传却对近代早期知识分子起到了思想启蒙的作用，也为酝酿中的戊戌变法提供了强有力的思想武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﹣﹣朱汉国《历史上重大的改革回眸》（岳麓书社）</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材料三  这是一群激情荡漾的文人，这是一所海纳百川的学校，正是这群人和这所学校，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在20世纪中国大地上掀起了一次思想解放的狂澜，也由此引发了中国历史上第一次大规模的思想启蒙运动。这场运动的口号“德先生”和“赛先生”也很快在中国传播开来。</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材料四  每当改革开放处在关键时期，是思想解放廓清了认识误区……真理标准大讨论冲破了“两个凡是”的禁区，由此引发的思想大解放开启了我国改革开放的大门。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﹣﹣2014年4月14日康伟《以“三个解放”推进全面深化改革》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请回答：</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（1）材料一中的“黄金时代”是指当时思想领域上出现的什么局面？ 后来秦始皇采取了法家韩非子的思想主张，创立了具有深远影响的什么制度？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（2）严复倡导大兴“西学”的时代背景是什么？后来戊戌变法中“鼓民力”、“开民智”的具体措施有哪些？请各举一例。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（3）中国近代史，既是一部救国探索史，也是一部思想解放史。材料中“海纳百川的学校”指的是今天的哪所大学？运动中的口号“德先生”和“赛先生”与欧洲的哪次思想解放运动一脉相承？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（4）真理标准问题的讨论为哪次会议的召开奠定了思想基础？这次会议后党和国家的工作重心发生了怎样的变化？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（5）综合上述材料，中国历史上的几次思想文化运动有何共同的作用？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百家争鸣；秦朝巩固统一的措施；甲午中日战争；戊戌变法；新文化运动；十一届三中全会及其重要意义；历史开放性问题．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（1）本题考查百家争鸣．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（2）本题考查严复的思想及戊戌变法的内容．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（3）本题考查新文化运动．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（4）本题考查十一届三中全会．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（5）本题考查思想解放的作用．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1）在春秋战国时期，是随着当时社会的急剧变化，众多学派对春秋战国时政著书立说发表意见，并相互辩论，形成的一种学术繁荣局面﹣﹣百家争鸣．韩非子主张改革，提倡法治，提出建立君主专制中央集权的封建国家，深受秦国国君的赏识．后来秦始皇采取了法家韩非子的思想主张，创立了具有深远影响的中央集权制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1895年春，清政府签订《马关条约》的消息传来，正在北京参加科举考试的康有为和梁启超等联合了1300多名应试举人，上书光绪帝，反对同日本议和，请求变法图强．严复深感有必要向全国人士敲响警钟．在天津的《直报》接连发表了许多文章…全面提出了“鼓民力”、“开民智”、“新民德”的资产阶级改良主义主张．推行维新改革，发展农工商业、创办京师大学堂、创办报刊、开放言论、废除八股文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材料中“德、赛两先生”可知，其为新文化运动．“这是一群激情荡漾的文人，这是一所海纳百川的学校，正是这群人和这所学校，在20世纪中国大地上掀起了一次思想解放的狂澜”1915年，陈独秀创办了《青年杂志》（从第二卷起改名为《新青年》），新文化运动兴起，新文化运动以北京大学为主要阵地．1915年由陈独秀、胡适等受过西方教育洗礼的知识分子高举“自由”“民主”两面大旗，发起了“提倡民主、反对专制；提倡科学、反对迷信；提倡新文学、反对旧文学”的新文化运动．启蒙运动高举“自由“、“平等”思想的大旗，为资产阶级推翻封建推翻封建统治提供了理论基础武器，促进了人类思想解放，新文化运动是在启蒙运动的影响下出现的思想解放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文革”结束后的1978年，在思想理论界展开了一场真理标准问题的讨论，使人们认识到，只有实践是检验真理的唯一标准，否定“两个凡是”的错误观点，这是一场深刻的思想解放运动．关于真理标准问题的讨论为1978年党的十一届三中全会的召开奠定了思想基础，十一届三中全会确立了解放思想，实事求是的思想路线．大会作出的把工作重心转移到经济建设上来和实行改革开放的战略决策，使我国走上了建设中国特色的社会主义道路，成为建国以来党的历史上的伟大转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（5）本题是一道总结、概括型的题目，只要符合题意，言之有理即可．例如：解放了人们的思想，为人们进行社会变革提供了思想武器等．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（1）①百家争鸣，②中央集权制度．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（2）①甲午中日战争战败，《马关条约》签订；②鼓民力：发展农工商业；开民智：创办京师大学堂、创办报刊、开放言论、废除八股文等．（任答一点即可）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（3）①北京大学，②启蒙运动．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（4）①十一届三中全会，②由以阶级斗争为中心转移到社会主义现代化建设上来．（或：以经济建设为中心）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（5）①思想解放是社会进步、政治变革的先导；②思想解放推动了社会的进步和发展．（意思相近即可）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本题把百家争鸣、严复的观点、新文化运动，启蒙运动和十一届三中全会联系起来，要注意它们之间的联系．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两次世界大战是迄今为止人类经历的最残酷的两场灾难，给人类文明带来了巨大损失，也极大的伤害了世界人民的情感，造成国家、民族之间难以愈合的伤痕。战争的惨痛，令世人难以忘怀；痛定思痛，人类应不断反思战争，吸取战争的教训，远离战争，避免战争，坚定地捍卫来之不易的世界和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材料一：（图1）</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【参战兵力】法国：75个师，约1，140，000人。德国：50个师，约1，250，000人。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【伤亡情况】法国：400，000﹣542，000人，其中156，000阵亡。德国：355，000﹣434，000人，其中143，000人阵亡。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【别    称 】绞肉机。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三：某文件主要内容包括：“捷将苏台德地区割让给德国，德军于1938年10月完成对上述地区和其他德意志族占多数地区的占领，这些地区存在的任何设备必须完好地交给德国；对上述不能确定德意志族是否占居民多数的捷其他地区，应暂由英、法、德、意、捷代表组成的国际委员会占领，于11月底前举行公民投票，以确定其归属，并划定最后边界；……英法保证捷新边界不受侵略；当捷境内少数民族问题已解决时，德国也将对捷提供保证。”</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材料四： （图2）</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171440" cy="1542415"/>
            <wp:effectExtent l="0" t="0" r="10160" b="635"/>
            <wp:docPr id="70"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2"/>
                    <pic:cNvPicPr>
                      <a:picLocks noRot="1" noChangeAspect="1"/>
                    </pic:cNvPicPr>
                  </pic:nvPicPr>
                  <pic:blipFill>
                    <a:blip r:embed="rId8"/>
                    <a:srcRect r="197" b="655"/>
                    <a:stretch>
                      <a:fillRect/>
                    </a:stretch>
                  </pic:blipFill>
                  <pic:spPr>
                    <a:xfrm>
                      <a:off x="0" y="0"/>
                      <a:ext cx="5171440" cy="15424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材料五： 2011年，胡锦涛在法国的一次演讲中指出：多极化是世界持久和平的重要基础。世界多极化有利于实现世界的和平与安宁。……国际关系民主化是世界和平的重要保证。国家不分大小、贫富，都是国际社会中的平等一员。……在事关世界和地区和平的重大问题上，应该按照联合国宪章的宗旨和原则坚持通过协商谈判和平解决争端。……中华民族从来是一个爱好和平、与邻为善的民族，始终是维护世界和平与稳定的力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请回答：</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（1）两大军事政治集团的你争我夺使得图中的哪一地区成为“一触即发的火药桶”？点燃这一“火药桶”的导火线是什么重大历史事件？</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（2）根据材料二，请你判断这是哪一次战役？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（3）阅读材料三，请写出这一文件的具体名称。这一文件的出台把什么政策推向了顶峰？这一文件的签订对第二次世界大战的进程产生了怎样的影响？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（4）阅读材料四“二战时期的盟军海报”，分析指出世界反法西斯战争取得胜利根本原因是什么？今天的和平来之不易，我们应该如何面对已经渐渐淡忘的伤痛和历史？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（5）阅读材料五，请你概括指出当今世界促进和维护世界持久和平的有利因素有哪些？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三国同盟和三国协约；第一次世界大战的过程与著名战役；绥靖政策和慕尼黑会议；世界反法西斯联盟的形成；世界格局多极化；世界经济全球化的影响．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（1）本题考查萨拉热窝事件．</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（2）本题考查凡尔登战役．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（3）本题考查绥靖政策．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（4）本题考查《联合国家宣言》的发表．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（5）本题考查学生学以致用的能力．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1）根据所学知识可知，两大军事政治集团的你争我夺使得图中的巴尔干地区成为“一触即发的火药桶”．点燃这一“火药桶”的导火线是萨拉热窝事件．第二次工业革命后，在资本主义经济政治发展不平衡的影响下，帝国主义国家两大军事集团形成后，激烈争夺巴尔干半岛的控制权，使巴尔干成为欧洲战争的“火药桶”．1914年7月，以萨拉热窝事件为借口，奥匈帝国向塞尔维亚宣战，第一次世界大战爆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材料二“75个师，约1，140，000人．德国：50个师，约1，250，000人”“法国：400，000﹣542，000人，其中156，000阵亡．德国：355，000﹣434，000人，其中143，000人阵亡”“绞肉机”可知，这场战役是凡尔登战役．一战期间的著名战役是凡尔登战役，1916年的凡尔登战役造成双方七十多万人的伤亡，史称“凡尔登绞肉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据材料三“捷将苏台德地区割让给德国，德军于1938年10月完成对上述地区和其他德意志族占多数地区的占领，这些地区存在的任何设备必须完好地交给德国；对上述不能确定德意志族是否占居民多数的捷其他地区，应暂由英、法、德、意、捷代表组成的国际委员会占领”可知，这一文件的具体名称是《慕尼黑协定》，的出台把绥靖政策推向了顶峰，这一文件的签订加速了二战的爆发．1938年9月，英法德意四国在慕尼黑举行会议，并签订了《慕尼黑协定》．协定规定：捷克斯洛伐克的苏台德区和与奥地利接壤了南部地区割让给德国，捷方应于十天之内从上述领土撤退完毕．《慕尼黑协定》助长了法西斯德国的嚣张气焰，加速了二战的爆发．《慕尼黑协定》是绥靖政策达到顶峰的标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阅读材料四“二战时期的盟军海报”，世界反法西斯战争取得胜利根本原因是《联合国家宣言》的发表，二战中面对法西斯国家的侵略扩张，激起了世界人民的广泛愤怒，中、美、苏等国家为了打败法西斯，逐渐走向联合，1942年苏、英、美、中等26个国家签署《联合国家宣言》建立了国际反法西斯联盟，鼓舞了各国人民的斗志，壮大了反法西斯的力量，奠定了打败法西斯国家的基础．世界反法西斯战争取得胜利根本原因是国际反法西斯统一战线的建立，为最终打败法西斯奠定了坚实的基础．今天的和平来之不易，我们要牢记历史，着眼未来，坚决捍卫世界反法西斯战争的胜利成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据材料五“多极化是世界持久和平的重要基础．世界多极化有利于实现世界的和平与安宁．…国际关系民主化是世界和平的重要保证．国家不分大小、贫富，都是国际社会中的平等一员．…在事关世界和地区和平的重大问题上，应该按照联合国宪章的宗旨和原则坚持通过协商谈判和平解决争端．…中华民族从来是一个爱好和平、与邻为善的民族，始终是维护世界和平与稳定的力量”可知，当今世界促进和维护世界持久和平的有利因素有政治多极化，经济全球化，联合国在维护世界和地区和平上有重要作用，中国是维护世界和平的重要力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（1）①巴尔干地区，②萨拉热窝事件．</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（2）①凡尔登战役．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（3）①《慕尼黑协定》，②绥靖政策，③加速了二战的爆发．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（4）①《联合国家宣言》的发表，国际反法西斯统一战线的建立，为最终打败法西斯奠定了坚实的基础．②要牢记历史，着眼未来，坚决捍卫世界反法西斯战争的胜利成果．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（5）①政治多极化，②经济全球化，③联合国在维护世界和地区和平上有重要作用，④中国是维护世界和平的重要力量．（答对三点即可）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本题考查学生识记和分析历史知识的能力，熟练掌握一战、二战的重大事件以及带来的重大影响．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lang w:eastAsia="zh-CN"/>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方正楷体简体">
    <w:altName w:val="宋体"/>
    <w:panose1 w:val="03000509000000000000"/>
    <w:charset w:val="86"/>
    <w:family w:val="script"/>
    <w:pitch w:val="default"/>
    <w:sig w:usb0="00000000" w:usb1="00000000" w:usb2="00000000" w:usb3="00000000" w:csb0="00040000" w:csb1="00000000"/>
  </w:font>
  <w:font w:name="方正宋三简体">
    <w:altName w:val="宋体"/>
    <w:panose1 w:val="03000509000000000000"/>
    <w:charset w:val="86"/>
    <w:family w:val="auto"/>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A5E144E"/>
    <w:rsid w:val="0CF638D8"/>
    <w:rsid w:val="0D7E4832"/>
    <w:rsid w:val="0D810C08"/>
    <w:rsid w:val="0E445F03"/>
    <w:rsid w:val="0E834D4E"/>
    <w:rsid w:val="10947ED7"/>
    <w:rsid w:val="12C2126F"/>
    <w:rsid w:val="13EE311E"/>
    <w:rsid w:val="14394D89"/>
    <w:rsid w:val="14A31CEA"/>
    <w:rsid w:val="15543953"/>
    <w:rsid w:val="15BF71C1"/>
    <w:rsid w:val="162E30D6"/>
    <w:rsid w:val="17067DB0"/>
    <w:rsid w:val="172F1AD6"/>
    <w:rsid w:val="176311C0"/>
    <w:rsid w:val="17F30980"/>
    <w:rsid w:val="1F365251"/>
    <w:rsid w:val="21105FA1"/>
    <w:rsid w:val="225D59DC"/>
    <w:rsid w:val="263D24EE"/>
    <w:rsid w:val="27C71CC4"/>
    <w:rsid w:val="287F4660"/>
    <w:rsid w:val="29070EEA"/>
    <w:rsid w:val="2C791BDD"/>
    <w:rsid w:val="2D1A368E"/>
    <w:rsid w:val="2DA14A60"/>
    <w:rsid w:val="2DD916D3"/>
    <w:rsid w:val="2FE54FA7"/>
    <w:rsid w:val="304D50D8"/>
    <w:rsid w:val="31693BE7"/>
    <w:rsid w:val="33332D6E"/>
    <w:rsid w:val="33541B55"/>
    <w:rsid w:val="3CCB2281"/>
    <w:rsid w:val="3D211E24"/>
    <w:rsid w:val="4474313A"/>
    <w:rsid w:val="46B95B62"/>
    <w:rsid w:val="478D451A"/>
    <w:rsid w:val="48AD5291"/>
    <w:rsid w:val="48F378AD"/>
    <w:rsid w:val="490C252A"/>
    <w:rsid w:val="4DFC0D61"/>
    <w:rsid w:val="4E061E82"/>
    <w:rsid w:val="50E33CA1"/>
    <w:rsid w:val="518D40ED"/>
    <w:rsid w:val="522C4622"/>
    <w:rsid w:val="53226554"/>
    <w:rsid w:val="540F0974"/>
    <w:rsid w:val="54994B51"/>
    <w:rsid w:val="57E17EB2"/>
    <w:rsid w:val="584C237B"/>
    <w:rsid w:val="58BC7B9C"/>
    <w:rsid w:val="590A3B91"/>
    <w:rsid w:val="592D260A"/>
    <w:rsid w:val="5A7172EA"/>
    <w:rsid w:val="603955D2"/>
    <w:rsid w:val="60EB0417"/>
    <w:rsid w:val="671B55CE"/>
    <w:rsid w:val="67651281"/>
    <w:rsid w:val="68F80529"/>
    <w:rsid w:val="6A66197C"/>
    <w:rsid w:val="6B230C09"/>
    <w:rsid w:val="6D6B401C"/>
    <w:rsid w:val="70817757"/>
    <w:rsid w:val="71073574"/>
    <w:rsid w:val="73B22299"/>
    <w:rsid w:val="73E3166A"/>
    <w:rsid w:val="74021F9C"/>
    <w:rsid w:val="74554C27"/>
    <w:rsid w:val="74791099"/>
    <w:rsid w:val="75F75592"/>
    <w:rsid w:val="770670EE"/>
    <w:rsid w:val="7B0C4CAB"/>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2017-11-27T03:24:41Z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