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color w:val="000000" w:themeColor="text1"/>
          <w:sz w:val="24"/>
          <w:szCs w:val="24"/>
          <w14:textFill>
            <w14:solidFill>
              <w14:schemeClr w14:val="tx1"/>
            </w14:solidFill>
          </w14:textFill>
        </w:rPr>
        <w:t>一</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阅读（60分）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（一）阅读积累与运用。（15分）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树木丛生，</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，朔气传金柝，寒光照铁衣。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杨花落尽子规啼，闻道龙标过五溪，</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葬红尘，何处觅知音，青衫湿。</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5《论语 为政》中阐述学习和思考辩证关系的句子是：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6陶渊明《桃花源记》描绘出桃林绝美景色的句子是：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7李商隐《夜雨寄北》中把思念转化为重聚希冀的诗句是：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8王安石《登飞来峰》中</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两句诗，表达了作者不畏艰险，积极进取的人生态度。</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 阅读积累与运用（15分）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（甲）阅读下文，回答问题。（10分）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小石潭记</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从小丘西行百二十步，隔篁竹，闻水声，如鸣佩环，心乐之。伐竹取道，下见小潭，水尤清冽。全石以为底，近岸，卷石底以出，为坻，为屿，为嵁，为岩。青树翠蔓，蒙络摇缀，参差披拂。</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潭中鱼可百许头，皆若空游无所依。日光下澈，影布石上，佁然不动；俶尔远逝，往来翕忽，似与游者相乐。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潭西南而望，斗折蛇行，明灭可见。其岸势犬牙差互，不可知其源。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坐潭上，四面竹树环合，寂寥无人，凄神寒骨，悄怆幽邃。以其境过清，不可久居，乃记之而去。</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同游者：吴武陵，龚古，余弟宗玄。隶而从者，崔氏二小生：曰恕己，曰奉壹。</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9本文作者</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（人名）</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（朝代）文学家</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10解释下列加点词语在文中的意思。（2分）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（1）水尤</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清冽</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       （2）佁</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然</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不动   （        ）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悄怆</w:t>
      </w:r>
      <w:r>
        <w:rPr>
          <w:rFonts w:hint="eastAsia" w:asciiTheme="minorEastAsia" w:hAnsiTheme="minorEastAsia" w:eastAsiaTheme="minorEastAsia" w:cstheme="minorEastAsia"/>
          <w:color w:val="000000" w:themeColor="text1"/>
          <w:sz w:val="24"/>
          <w:szCs w:val="24"/>
          <w14:textFill>
            <w14:solidFill>
              <w14:schemeClr w14:val="tx1"/>
            </w14:solidFill>
          </w14:textFill>
        </w:rPr>
        <w:t>幽邃  （        ）       （3）</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隶</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而从者   （        ）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 第一段作者从哪些反方面描绘了小石潭的美？（2分）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12“影布石上”的意思是鱼的影子投在石头上。请结合第二段内容，说说产生这一效果的原因有哪些。（2分）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13统观全文，小石潭合作者的遭遇有哪些相似之处？这些相似之处给作者带来了怎样的感受。（3分）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（乙）阅读下文，回答问题。（5分）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司马光字君实，陕州夏县人也。光生七岁，凛然</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eq \o\ac(</w:instrText>
      </w:r>
      <w:r>
        <w:rPr>
          <w:rFonts w:hint="eastAsia" w:asciiTheme="minorEastAsia" w:hAnsiTheme="minorEastAsia" w:eastAsiaTheme="minorEastAsia" w:cstheme="minorEastAsia"/>
          <w:color w:val="000000" w:themeColor="text1"/>
          <w:position w:val="-4"/>
          <w:sz w:val="36"/>
          <w:szCs w:val="24"/>
          <w14:textFill>
            <w14:solidFill>
              <w14:schemeClr w14:val="tx1"/>
            </w14:solidFill>
          </w14:textFill>
        </w:rPr>
        <w:instrText xml:space="preserve">○</w:instrText>
      </w:r>
      <w:r>
        <w:rPr>
          <w:rFonts w:hint="eastAsia" w:asciiTheme="minorEastAsia" w:hAnsiTheme="minorEastAsia" w:eastAsiaTheme="minorEastAsia" w:cstheme="minorEastAsia"/>
          <w:color w:val="000000" w:themeColor="text1"/>
          <w:position w:val="0"/>
          <w:sz w:val="24"/>
          <w:szCs w:val="24"/>
          <w14:textFill>
            <w14:solidFill>
              <w14:schemeClr w14:val="tx1"/>
            </w14:solidFill>
          </w14:textFill>
        </w:rPr>
        <w:instrText xml:space="preserve">,1)</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如成人，闻讲《左氏春秋》，爱之，退为家人讲，即了其大指</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eq \o\ac(</w:instrText>
      </w:r>
      <w:r>
        <w:rPr>
          <w:rFonts w:hint="eastAsia" w:asciiTheme="minorEastAsia" w:hAnsiTheme="minorEastAsia" w:eastAsiaTheme="minorEastAsia" w:cstheme="minorEastAsia"/>
          <w:color w:val="000000" w:themeColor="text1"/>
          <w:position w:val="-4"/>
          <w:sz w:val="36"/>
          <w:szCs w:val="24"/>
          <w14:textFill>
            <w14:solidFill>
              <w14:schemeClr w14:val="tx1"/>
            </w14:solidFill>
          </w14:textFill>
        </w:rPr>
        <w:instrText xml:space="preserve">○</w:instrText>
      </w:r>
      <w:r>
        <w:rPr>
          <w:rFonts w:hint="eastAsia" w:asciiTheme="minorEastAsia" w:hAnsiTheme="minorEastAsia" w:eastAsiaTheme="minorEastAsia" w:cstheme="minorEastAsia"/>
          <w:color w:val="000000" w:themeColor="text1"/>
          <w:position w:val="0"/>
          <w:sz w:val="24"/>
          <w:szCs w:val="24"/>
          <w14:textFill>
            <w14:solidFill>
              <w14:schemeClr w14:val="tx1"/>
            </w14:solidFill>
          </w14:textFill>
        </w:rPr>
        <w:instrText xml:space="preserve">,2)</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。自是手不释书，至不知饥渴寒暑。</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光孝友忠信，恭俭正直，居处有法，动作有礼。在洛时，每往夏县展墓</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eq \o\ac(</w:instrText>
      </w:r>
      <w:r>
        <w:rPr>
          <w:rFonts w:hint="eastAsia" w:asciiTheme="minorEastAsia" w:hAnsiTheme="minorEastAsia" w:eastAsiaTheme="minorEastAsia" w:cstheme="minorEastAsia"/>
          <w:color w:val="000000" w:themeColor="text1"/>
          <w:position w:val="-4"/>
          <w:sz w:val="36"/>
          <w:szCs w:val="24"/>
          <w14:textFill>
            <w14:solidFill>
              <w14:schemeClr w14:val="tx1"/>
            </w14:solidFill>
          </w14:textFill>
        </w:rPr>
        <w:instrText xml:space="preserve">○</w:instrText>
      </w:r>
      <w:r>
        <w:rPr>
          <w:rFonts w:hint="eastAsia" w:asciiTheme="minorEastAsia" w:hAnsiTheme="minorEastAsia" w:eastAsiaTheme="minorEastAsia" w:cstheme="minorEastAsia"/>
          <w:color w:val="000000" w:themeColor="text1"/>
          <w:position w:val="0"/>
          <w:sz w:val="24"/>
          <w:szCs w:val="24"/>
          <w14:textFill>
            <w14:solidFill>
              <w14:schemeClr w14:val="tx1"/>
            </w14:solidFill>
          </w14:textFill>
        </w:rPr>
        <w:instrText xml:space="preserve">,3)</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，必</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555" name="图片 5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过</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eq \o\ac(</w:instrText>
      </w:r>
      <w:r>
        <w:rPr>
          <w:rFonts w:hint="eastAsia" w:asciiTheme="minorEastAsia" w:hAnsiTheme="minorEastAsia" w:eastAsiaTheme="minorEastAsia" w:cstheme="minorEastAsia"/>
          <w:color w:val="000000" w:themeColor="text1"/>
          <w:position w:val="-4"/>
          <w:sz w:val="36"/>
          <w:szCs w:val="24"/>
          <w14:textFill>
            <w14:solidFill>
              <w14:schemeClr w14:val="tx1"/>
            </w14:solidFill>
          </w14:textFill>
        </w:rPr>
        <w:instrText xml:space="preserve">○</w:instrText>
      </w:r>
      <w:r>
        <w:rPr>
          <w:rFonts w:hint="eastAsia" w:asciiTheme="minorEastAsia" w:hAnsiTheme="minorEastAsia" w:eastAsiaTheme="minorEastAsia" w:cstheme="minorEastAsia"/>
          <w:color w:val="000000" w:themeColor="text1"/>
          <w:position w:val="0"/>
          <w:sz w:val="24"/>
          <w:szCs w:val="24"/>
          <w14:textFill>
            <w14:solidFill>
              <w14:schemeClr w14:val="tx1"/>
            </w14:solidFill>
          </w14:textFill>
        </w:rPr>
        <w:instrText xml:space="preserve">,4)</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其兄旦，旦年将八十，奉之如严父，保之如婴儿。自少至老，语未尝妄。自言:“吾无过人者,但平生所为，未尝有不可对人言者耳。”诚心自然，天下敬信，陕、洛间皆化</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eq \o\ac(</w:instrText>
      </w:r>
      <w:r>
        <w:rPr>
          <w:rFonts w:hint="eastAsia" w:asciiTheme="minorEastAsia" w:hAnsiTheme="minorEastAsia" w:eastAsiaTheme="minorEastAsia" w:cstheme="minorEastAsia"/>
          <w:color w:val="000000" w:themeColor="text1"/>
          <w:position w:val="-4"/>
          <w:sz w:val="36"/>
          <w:szCs w:val="24"/>
          <w14:textFill>
            <w14:solidFill>
              <w14:schemeClr w14:val="tx1"/>
            </w14:solidFill>
          </w14:textFill>
        </w:rPr>
        <w:instrText xml:space="preserve">○</w:instrText>
      </w:r>
      <w:r>
        <w:rPr>
          <w:rFonts w:hint="eastAsia" w:asciiTheme="minorEastAsia" w:hAnsiTheme="minorEastAsia" w:eastAsiaTheme="minorEastAsia" w:cstheme="minorEastAsia"/>
          <w:color w:val="000000" w:themeColor="text1"/>
          <w:position w:val="0"/>
          <w:sz w:val="24"/>
          <w:szCs w:val="24"/>
          <w14:textFill>
            <w14:solidFill>
              <w14:schemeClr w14:val="tx1"/>
            </w14:solidFill>
          </w14:textFill>
        </w:rPr>
        <w:instrText xml:space="preserve">,5)</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其德，有不善，曰：“君实得无知之乎？”</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注释：（1）凛然：严肃的样子。  （2）指：意图，意思。 （3）展墓：扫墓。</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（4）过：拜访。   （5）化：教化，感化。</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（节选自《宋史》卷三三六</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 解释下列加点词语在文中的意思（1分）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奉</w:t>
      </w:r>
      <w:r>
        <w:rPr>
          <w:rFonts w:hint="eastAsia" w:asciiTheme="minorEastAsia" w:hAnsiTheme="minorEastAsia" w:eastAsiaTheme="minorEastAsia" w:cstheme="minorEastAsia"/>
          <w:color w:val="000000" w:themeColor="text1"/>
          <w:sz w:val="24"/>
          <w:szCs w:val="24"/>
          <w14:textFill>
            <w14:solidFill>
              <w14:schemeClr w14:val="tx1"/>
            </w14:solidFill>
          </w14:textFill>
        </w:rPr>
        <w:t>之如严父 （        ）  （2）吾无</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过</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人者   （       ）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把下列词语翻译成现代汉语。（2分）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自是手不释书。至不知饥渴寒暑。</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 文</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558" name="图片 5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50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章写了司马光的哪两件事？请简要概括。（2分）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（三）现代文阅读（25分）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阅读下文，回答问题。</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回忆鲁迅</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郁达夫</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鲁迅第一次的见面，不知是在哪一年哪一月哪一日，――我对于时日地点，以及人的姓名之类的记忆力，异常的薄弱，人非要遇见至五六次以上，才能将一个人的名氏和一个人的面貌连合起来。记在心里——但地方却记得是在北平西城的砖塔胡同一间坐南朝北的小四和房子里。因为记得那一天天气很阴沉，所以一定是在我去北平，入北京大学教书的那一年冬天，时间仿佛是在下午的三四点钟。若说起那一年的大事情来，却又有史可稽了，就是曹锟贿选成功，做大总统的那一个冬天。</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去看鲁迅，也不知是为了什么事情。他住的那一间房子，我却记得很清楚，是在那两座砖塔的东北面，正当胡同正中的地方。一个三四丈宽的小院子，院子里长着三四棵枣树。大门朝北，而住屋――三间上房――却朝正南，是杭州人所说的倒骑龙式的房子。</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那时候，鲁迅还在教育部里当佥事，同时也在北京大学里教小说史略。我们谈的话，已经记不起来了，但只记得谈了些北大的教员中间的闲话，和学生的习气之类。</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他的脸色很青，胡子是那时候已经有了；衣服穿得很单薄，而身</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548" name="图片 5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5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材又矮小，所以看起来像是一个和他的年龄不大相称的样子。</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他的绍兴口音，比一般绍兴人所发的来得柔和，笑声非常之清脆，而笑时眼角上的几条小皱纹，却很是可爱。</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房间里的陈设，简单得很；散置在桌上，书橱上的书籍，也并不多，但却十分的整洁。桌上没有洋墨水和钢笔，只有一方砚瓦，上面盖着一个红木的盖子。笔筒是没有的，水池却像一个小古董，大约是从头发胡同的小市上买来的无疑。</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他送我出门的时候，天色已经晚了，北风吹得很大；门口临别的时候，他不晓说了一句什么笑话，我记得一个人在走回寓舍来的路上，因回忆着他的那一句，满面还带着了笑容。</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鲁迅到上海的时日，照理应该在十八年的春夏之交；因为他于离开厦门大学之后，是曾上广州中山大学去住过一年的；他的重回上海，是在因和顾颉刚起了冲突，脱离中山大学之后；并且因恐受当局的压迫拘捕，其后亦曾在广州闲住了半年以上的时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他对于辞去中山大学教职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559" name="图片 5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50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之后，在广州闲住的半年那一节事情，也解释得非常有趣。他说：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在这半年中，我譬如是一只雄鸡，在和对方呆斗。这呆斗的方式，并不是两边就咬起来，却是振冠击羽，保持着一段相当距离的对视。因为对方的假君子，背后是有政治力量的，你若一经示弱，对方就会用无论哪一种卑鄙的手段，来加你以压迫。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“因而有一次，大学里来请我讲演，伪君子正在庆幸机会到了，可以罗织成罪我的证据。但我却不忙不迫的讲了些魏晋人的风度之类，而对于时局和政治，一个字也不曾提起。”</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在广州闲住了半年之后，对方的注意力有点松懈了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6510"/>
            <wp:effectExtent l="0" t="0" r="0" b="0"/>
            <wp:docPr id="546" name="图片 5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5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，就是对方的雄鸡，坚忍力有点不能支持了；他就迅速地整理行囊，乘其不备，而离开了广州。</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人虽则离开了，但对于代表恶势力而和他反对的人，他却始终不会忘记。所以，他的文章里，无论在哪一篇，只教用得上去的话，他总不肯放松一着，老会把这代表恶势力的敌人押解出来示众。</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鲁迅和景宋女士（许广平）的认识，是当他在北京（那时北平还叫做北京）女师大教书的中间，前后经过，《两地书》里已经记载得很详细，此地可以不必说。但他和许女士的进一步的接近，是在“三一八”惨案之前，章士钊做教育总长，使刘百昭去用了老妈子军以暴力解散女师大的时候。</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鲁迅是向来喜欢打抱不平的，看了章士钊的横行不法，又兼自己还是这学校的讲师，所以，当教育部下令解散女师大的时候，他就和许季茀，沈兼士，马幼渔等一道起来反对。当时的鲁迅，还是教育部的佥事，故而部长的章士钊也就下令将他撤职。为此，他一面向行政院控告章士钊，提起行政诉讼，一面就在《语丝》上攻击</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544" name="图片 5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5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《现代评论》的为虎作伥，尤以对陈源（通伯）教授为最烈。</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《现代评论》的一批干部，都是英国留学生；而其中像周鲠生，皮宗石，王世杰等，却</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16510"/>
            <wp:effectExtent l="0" t="0" r="0" b="0"/>
            <wp:docPr id="557" name="图片 5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5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是两湖人。他们和章士钊，在同到过英国的一点上，在同是湖南人的一点上，都不得不帮教育部的忙。鲁迅因而攻击绅士态度，攻击《现代评论》的受贿赂，这一时候他的杂文，怕是他一生之中，最含热意的妙笔。在这一个压迫和反抗，正义和暴力的争斗之中，他与许广平女士便有了更进一步的认识机会。</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这自由大同盟活动的期间，对于平常的集会，总不出席的鲁迅，却于每次开会时一定先期而到；并且对于事务是一向不善处置的鲁迅，将分派给他的事务，也总办得井井有条。从这里，我们又可以看出，鲁迅不仅是一个只会舞文弄墨的空头文学家，对于实务，他原是也具有实际干才的。说到了实务，我又不得不想起我们合编的那一个杂志《奔流》——名义上，虽则是我和他合编的刊物，但关于校对，集稿，算稿费等琐碎的事务，完全是鲁迅一个人效的劳。</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的做事务的精神，也可以从他的整理书斋，和校阅原稿等小事情上看得出来。一般和我们在同时做文字工作的人，在我所认识的中间，大抵十个有九个都是把书斋弄得乱杂无章的。而鲁迅的书斋，却在无论什么时候，都整理得必清必楚。他的校对的稿子，以及他自己的文章，涂改当然是不免，但总缮写得非常的清楚。</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直到海婴长大了，有时候老要跑到他的书斋里去翻弄他的书本杂志之类；当这样的时候，我总看见他含着苦笑，对海婴说：“你这小捣乱看好了没有？”海婴含笑走了的时候，他总是一边谈着笑话，一边先把那些搅得零乱的书本子堆叠得好好，然后再来谈天。</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记得有一次，海婴已经会得说话的时候了，我到他的书斋去的前一刻，海婴正在那里捣乱，翻看书里的插图。我去的时候，书本子还没有理好。鲁迅一见着我，就大笑着说：“海婴这小捣乱，他问我几时死；他的意思是我死了之后，这些书本都应该归他的。”</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鲁迅的开怀大笑，我记得要以这一次为最兴高采烈。听这话的我，一边虽也在高笑，但暗地里一想到了“死”这一个定命，心里总不免有点难过。尤其是像鲁迅这样的人，我平时总不会把死和他联合起来想在一道。就是他自己，以及在旁边也在高笑的景宋女士，在当时当然也对于此这一个观念的极微细的实感都没有的。</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这事情，大约是在他去世之前的两三年的时候；到了他死之后，在万国殡仪馆成殓出殡的上午，我一面看到了他的遗容，一面又看见海婴仍是若无其事地在人前穿了小小的丧服在那里快快乐乐地跑</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2860"/>
            <wp:effectExtent l="0" t="0" r="0" b="0"/>
            <wp:docPr id="545" name="图片 5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5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，我的心真有点儿绞得难耐。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可是从此一别，我就再也没有和他作长谈的幸运了。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 给下面词语中加点字注音。（2分）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砚</w:t>
      </w:r>
      <w:r>
        <w:rPr>
          <w:rFonts w:hint="eastAsia" w:asciiTheme="minorEastAsia" w:hAnsiTheme="minorEastAsia" w:eastAsiaTheme="minorEastAsia" w:cstheme="minorEastAsia"/>
          <w:color w:val="000000" w:themeColor="text1"/>
          <w:sz w:val="24"/>
          <w:szCs w:val="24"/>
          <w14:textFill>
            <w14:solidFill>
              <w14:schemeClr w14:val="tx1"/>
            </w14:solidFill>
          </w14:textFill>
        </w:rPr>
        <w:t>瓦（     ）（2）</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譬</w:t>
      </w:r>
      <w:r>
        <w:rPr>
          <w:rFonts w:hint="eastAsia" w:asciiTheme="minorEastAsia" w:hAnsiTheme="minorEastAsia" w:eastAsiaTheme="minorEastAsia" w:cstheme="minorEastAsia"/>
          <w:color w:val="000000" w:themeColor="text1"/>
          <w:sz w:val="24"/>
          <w:szCs w:val="24"/>
          <w14:textFill>
            <w14:solidFill>
              <w14:schemeClr w14:val="tx1"/>
            </w14:solidFill>
          </w14:textFill>
        </w:rPr>
        <w:t>如（      ） （3）押</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     ）（4）</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琐</w:t>
      </w:r>
      <w:r>
        <w:rPr>
          <w:rFonts w:hint="eastAsia" w:asciiTheme="minorEastAsia" w:hAnsiTheme="minorEastAsia" w:eastAsiaTheme="minorEastAsia" w:cstheme="minorEastAsia"/>
          <w:color w:val="000000" w:themeColor="text1"/>
          <w:sz w:val="24"/>
          <w:szCs w:val="24"/>
          <w14:textFill>
            <w14:solidFill>
              <w14:schemeClr w14:val="tx1"/>
            </w14:solidFill>
          </w14:textFill>
        </w:rPr>
        <w:t>碎（     ）</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18作者开篇强调自己记忆力异常薄弱，而后却又详细的介绍了与鲁迅第一次相遇时的诸多情况，其用意是什么？（4分）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 从修辞运用的角度赏析下面的语句。（4分）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在这半年中，我譬如是一只雄鸡，在和对方呆斗。这呆斗的方式。并不是两边就咬起来，却是振冠击羽，保持着一段相当距离的对视。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 请写出对文中画线语段的理解。（3分）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 鲁迅“做事务的精神”体现在哪些事上？请简要概括。（4分）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 “鲁迅的开怀大笑，我记得要以这一次为最最兴高采烈”。从鲁迅的“开怀大笑”中你读出了什么？（4分）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 文中结尾写到“可是从此一别，就再也没有和他作长谈的幸运了”，请结合文章内容，体会其中饱含着作者哪些情感（4分）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（四）名著阅读。（5分）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付毕，传旨召诸臣入殿，取纸笔写了遗诏，递与孔明而叹曰：“朕不读书，粗知大略。圣人云：‘鸟之将死，其鸣也哀；人之将死，其言也善。’朕本待与卿等同灭曹贼，共扶汉室；不幸中道而别。烦丞相将诏付与太子禅，令勿以为常言。凡事更望丞相教之！”孔明等泣拜于地曰：“愿陛下将息龙体！臣等尽施犬马之劳，以报陛下知遇之恩也。”先主命内侍扶起孔明，一手掩泪，一手执其手，曰：“朕今死矣！有心腹之</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551" name="图片 5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5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言相告！”孔明曰：“有何圣谕？”先主泣曰：“君才十倍曹丕，必能安邦定国，终定大事。若嗣子可辅，则辅之；如其不才，君可自为成都之主。”孔明听毕，汗流遍体，手足失措，泣拜于地曰：“臣安敢不竭股肱之力，尽忠贞之节，继之以死乎！”言讫，叩头流血。先主又请孔明坐于榻上，唤鲁王刘永、梁王刘理近前，分付曰：“尔等皆记朕言。朕亡之后，尔兄弟三人，皆以父事丞相，不可怠慢。”言罢，遂命二王同拜孔明。二王拜毕，孔明曰：“臣虽肝脑涂地，安能报知遇之恩也！”</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24 选文出自中国古典名著《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》，作者元末明初小说家:</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（人名）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  选文的故事情节在我们出自哪篇文章里有所提及？孔明所说的“知遇之恩”具体指的是哪件事？（2分）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 选文中刘备的可贵品质是什么？（2分）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 综合实践与作文（60分）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（一）综合实践（10分）</w:t>
      </w:r>
    </w:p>
    <w:p>
      <w:pPr>
        <w:keepNext w:val="0"/>
        <w:keepLines w:val="0"/>
        <w:pageBreakBefore w:val="0"/>
        <w:kinsoku/>
        <w:wordWrap/>
        <w:overflowPunct/>
        <w:topLinePunct w:val="0"/>
        <w:autoSpaceDE/>
        <w:autoSpaceDN/>
        <w:bidi w:val="0"/>
        <w:adjustRightInd/>
        <w:snapToGrid/>
        <w:spacing w:line="312" w:lineRule="auto"/>
        <w:ind w:left="21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 “只有离别时刻，才知时光短暂，纵有万言千语，难诉心中留念。”请你参加以“告别母校”为主题的综合性学习活动，完成下列任务。</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（活动一 诉心声）</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请把画横线语句用正楷字准确、规范、美观地抄写在田字格中。（3分）</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今天你是我的摇篮，</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明天你是我的骄傲。</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tbl>
      <w:tblPr>
        <w:tblStyle w:val="13"/>
        <w:tblW w:w="4984" w:type="dxa"/>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623"/>
        <w:gridCol w:w="623"/>
        <w:gridCol w:w="623"/>
        <w:gridCol w:w="623"/>
        <w:gridCol w:w="623"/>
        <w:gridCol w:w="623"/>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62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（活动二 话恩情）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离别之际，师恩难忘。请用两个备选成语写</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552" name="图片 5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5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一段话，来表达对老师的赞美或感激之情。（不少于50字）（4分）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备选成语：呕心沥血、废寝忘食、诲人不倦、兢兢业业、循循善诱、春风化雨</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tbl>
      <w:tblPr>
        <w:tblStyle w:val="13"/>
        <w:tblW w:w="8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gridCol w:w="386"/>
        <w:gridCol w:w="386"/>
        <w:gridCol w:w="386"/>
        <w:gridCol w:w="386"/>
        <w:gridCol w:w="386"/>
        <w:gridCol w:w="386"/>
        <w:gridCol w:w="387"/>
        <w:gridCol w:w="387"/>
        <w:gridCol w:w="387"/>
        <w:gridCol w:w="387"/>
        <w:gridCol w:w="387"/>
        <w:gridCol w:w="387"/>
        <w:gridCol w:w="387"/>
        <w:gridCol w:w="387"/>
        <w:gridCol w:w="387"/>
        <w:gridCol w:w="387"/>
        <w:gridCol w:w="387"/>
        <w:gridCol w:w="387"/>
        <w:gridCol w:w="387"/>
        <w:gridCol w:w="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3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（活动三 表祝福）</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初中三年，同学们朝夕相伴，结下深厚的情谊。请写出两句连续的古诗词名句作为赠言，送给同学，并说明你引用这两句的理由。（3分）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诗句：</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（二）作文（50分）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 以下作文，任选其一</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作文（1） 题目：我的一次改变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作文（2） 阅读下面的资料，选择一个角度，自拟题目，写一篇文章。</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1968年，蒙哥</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556" name="图片 5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马利将军81岁了，这一年将军提出了一个令人吃惊的要求，一定要佩戴帝国剑参加国会开幕典礼。人们劝他放弃这个想法。因为剑很重，按礼宾规定；佩剑者必须举着剑走到仪厅。整个仪式进行当中举着得剑不能有丝毫摇晃。蒙可马利拒绝了大家的劝阻，他不服老，在他心目中举着这柄剑就是一种象征，是一个军人对自己事业</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554" name="图片 5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5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和荣誉的崇尚，是一种坚守。但将军毕竟老啦，他竭尽全力，还是未能把剑举到仪式结束。将军被人扶到椅子上坐了下来，典礼继</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553" name="图片 5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5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续进行。人们没有注意到将军的黯然离去，但大家都被老将军的精神所感动；他永远挑战自己并且不怕失败。</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作文要求：</w:t>
      </w:r>
    </w:p>
    <w:p>
      <w:pPr>
        <w:pStyle w:val="23"/>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表达真实情感；</w:t>
      </w:r>
    </w:p>
    <w:p>
      <w:pPr>
        <w:pStyle w:val="23"/>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文体不限，诗歌除外；</w:t>
      </w:r>
    </w:p>
    <w:p>
      <w:pPr>
        <w:pStyle w:val="23"/>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认真书写，力求工整，美观；</w:t>
      </w:r>
    </w:p>
    <w:p>
      <w:pPr>
        <w:pStyle w:val="23"/>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文章不得出现真实的，校名、姓名；</w:t>
      </w:r>
    </w:p>
    <w:p>
      <w:pPr>
        <w:pStyle w:val="23"/>
        <w:keepNext w:val="0"/>
        <w:keepLines w:val="0"/>
        <w:pageBreakBefore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不少于600字。</w:t>
      </w:r>
    </w:p>
    <w:p>
      <w:pPr>
        <w:pStyle w:val="23"/>
        <w:keepNext w:val="0"/>
        <w:keepLines w:val="0"/>
        <w:pageBreakBefore w:val="0"/>
        <w:kinsoku/>
        <w:wordWrap/>
        <w:overflowPunct/>
        <w:topLinePunct w:val="0"/>
        <w:autoSpaceDE/>
        <w:autoSpaceDN/>
        <w:bidi w:val="0"/>
        <w:adjustRightInd/>
        <w:snapToGrid/>
        <w:spacing w:line="312" w:lineRule="auto"/>
        <w:ind w:left="825"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2160" w:firstLineChars="9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br w:type="column"/>
      </w:r>
      <w:r>
        <w:rPr>
          <w:rFonts w:hint="eastAsia" w:asciiTheme="minorEastAsia" w:hAnsiTheme="minorEastAsia" w:eastAsiaTheme="minorEastAsia" w:cstheme="minorEastAsia"/>
          <w:color w:val="000000" w:themeColor="text1"/>
          <w:sz w:val="24"/>
          <w:szCs w:val="24"/>
          <w14:textFill>
            <w14:solidFill>
              <w14:schemeClr w14:val="tx1"/>
            </w14:solidFill>
          </w14:textFill>
        </w:rPr>
        <w:t>2017长春中考语文试题 答案</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百草丰茂</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万里赴戎机，关山度若飞</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我寄愁心与明月，随风直到夜郎西</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俗子胸襟谁识我？英雄末路当磨折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 学而不思则罔，思而不学则殆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 芳草鲜美，落英缤纷</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 何当共剪西窗烛，却话巴山夜雨时</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 不畏浮云遮望眼，自缘身在最高层</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 柳宗元 唐代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 清凉；呆呆的样子；忧伤的样子；跟随</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 水特别清冽，以整块石头为底，潭岸岩石形状各异，岸边树木茂盛秀丽。</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 日光折射入潭中，监狱的影子投在石上，原因是潭水清澈；能够看清鱼影投在石上。原因是石潭面积小。</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 小石潭岸势曲折。不知其源和作者被贬后遭遇坎坷，前途迷罔相似；小石潭周边寂寥无人，凄神寒骨的环境和作者被贬后的孤凄悲凉，悲哀深沉的心境相似。给作者带来了幽深冷寂、孤苦悲凉、悲哀深沉的感受。</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 （1）侍奉；（2）超过</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从那以后，对于《左氏春秋》， 喜欢的爱不释手。甚至忘记饥渴和寒暑。</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 十分爱读《左氏春秋》，废寝忘食；每次去扫墓一定去看望哥哥，悉心侍奉。</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 略</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  结构上，开篇点题，引起下文对于与鲁迅先生见面的回忆。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内容上，写出与鲁迅先生见面的诸多细节，表达对鲁迅先生的敬佩和怀念。</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 运用比喻的修辞手法，把自己和对方比作雄鸡。生动形象的写出了鲁迅先生与恶势力和他反对的人斗争的激烈，表达了鲁迅先生对于同恶势力反抗的决心和斗志。</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 “始终”，“总是”写出了鲁迅与恶势力斗争。“押解”写出了他对恶势力的厌恶和批判。 这句话写出了鲁迅虽然离开了压迫他的地方，但是他一直用文章在与恶势力作斗争，表现了他的正义感，坚持到底的决心，以及对恶势力的厌恶之情。表达了作者对鲁迅的敬佩之情。</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549" name="图片 5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5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21  1 对于平常的集会，总不出席的鲁迅，却于每次开会时一定先期而到；</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对于事务是一向不善处置的鲁迅，将分给他的事务，也总办得井井有条；</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杂志《奔流》的校对，集稿，算发稿费等繁琐的事务，完全是鲁迅一个人效的劳。</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在大学演讲时有人要构陷他，鲁迅对时局和政治一字不提。</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 在教育部下令解散女师大时，即使被撤职，也要控告章士钊。</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 写文章攻击《现代评论》的反抗压迫。</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 一方面是被海婴的天真逗得开心，同时也为海婴喜欢自己的书感到开心，表达了鲁迅对孩子的疼爱和喜欢。同时与他平时与恶势力做斗争的情况作对比。而此时没有人把他和死亡联系在一起，为后文鲁迅的死做铺垫。</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 表达了作者对鲁迅之间感情深厚和对鲁迅的欣赏，对鲁迅的去世感到痛心和遗憾。表达了作者每次和鲁迅长谈之后有所感悟的内心，而此时不能相见让作者觉得鲁迅死的非常值得惋惜。</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 三国演义；罗贯中</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 《出师表》；三顾茅庐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 对汉室的忠诚、深明大义、对诸葛亮的信任；表现了他的仁义宽厚。</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 活动一 今天我是你的摇篮，明天你是我的骄傲</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活动二 春风化雨是您耐心教导，废寝忘食是您认真负责。初中三年，日暮稀，恩师情未了，来了刻明月，盈水及地。感恩遇见您，我的恩师。</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活动三 海内存知己，天涯若比邻。</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理由：虽然我们将分离，但只要我们的心在一起，友情依旧可以长留心间。</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 作文</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【命题作文解析】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这篇作文属于生活感悟类作文主要让同学阐述自己的改变。需要注意的有以下两点：</w:t>
      </w:r>
    </w:p>
    <w:p>
      <w:pPr>
        <w:pStyle w:val="23"/>
        <w:keepNext w:val="0"/>
        <w:keepLines w:val="0"/>
        <w:pageBreakBefore w:val="0"/>
        <w:numPr>
          <w:ilvl w:val="0"/>
          <w:numId w:val="2"/>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审题：这篇文章只能围绕一件事来写，写成几件的属于偏题。</w:t>
      </w:r>
    </w:p>
    <w:p>
      <w:pPr>
        <w:pStyle w:val="23"/>
        <w:keepNext w:val="0"/>
        <w:keepLines w:val="0"/>
        <w:pageBreakBefore w:val="0"/>
        <w:numPr>
          <w:ilvl w:val="0"/>
          <w:numId w:val="2"/>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注意：“改变”这个词，既然是改变，就需要写清楚改变之前是什么状态。因为自己改变的具体时间和内容，改变之后自己有什么感悟和收获那这些内容对描述清楚。</w:t>
      </w:r>
    </w:p>
    <w:p>
      <w:pPr>
        <w:keepNext w:val="0"/>
        <w:keepLines w:val="0"/>
        <w:pageBreakBefore w:val="0"/>
        <w:kinsoku/>
        <w:wordWrap/>
        <w:overflowPunct/>
        <w:topLinePunct w:val="0"/>
        <w:autoSpaceDE/>
        <w:autoSpaceDN/>
        <w:bidi w:val="0"/>
        <w:adjustRightInd/>
        <w:snapToGrid/>
        <w:spacing w:line="312" w:lineRule="auto"/>
        <w:ind w:left="525"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作文是通过一件事来表现某个主题，那么同学们在写作之前弄清楚这件事；想表现什么是通过改变得到了成长，学会了技能还是感受到了情感。这些都可以写作的角度，写成自己真情实感，就是一篇好作文。</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【材料作文解析】</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文章已经非常清楚的指出了这篇材料的观点，永远挑战自己并不怕失败。南无我们需要注意的是问题要求。议论文文体是要有论点、论据、论证，同学们需要在题目上、第一段和最后一段写明自己观点，在中间部分可以用例子证明观点。</w:t>
      </w: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0224"/>
    <w:multiLevelType w:val="multilevel"/>
    <w:tmpl w:val="08BA0224"/>
    <w:lvl w:ilvl="0" w:tentative="0">
      <w:start w:val="1"/>
      <w:numFmt w:val="decimal"/>
      <w:lvlText w:val="（%1）"/>
      <w:lvlJc w:val="left"/>
      <w:pPr>
        <w:ind w:left="825" w:hanging="72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09DD069D"/>
    <w:multiLevelType w:val="multilevel"/>
    <w:tmpl w:val="09DD069D"/>
    <w:lvl w:ilvl="0" w:tentative="0">
      <w:start w:val="1"/>
      <w:numFmt w:val="decimal"/>
      <w:lvlText w:val="（%1）"/>
      <w:lvlJc w:val="left"/>
      <w:pPr>
        <w:ind w:left="1245" w:hanging="72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E03E5"/>
    <w:rsid w:val="03173D3C"/>
    <w:rsid w:val="03446152"/>
    <w:rsid w:val="0421492D"/>
    <w:rsid w:val="04650F00"/>
    <w:rsid w:val="04EF29D1"/>
    <w:rsid w:val="0513427B"/>
    <w:rsid w:val="0674723D"/>
    <w:rsid w:val="08123294"/>
    <w:rsid w:val="09480718"/>
    <w:rsid w:val="09807CD0"/>
    <w:rsid w:val="09AF3AD9"/>
    <w:rsid w:val="0A594367"/>
    <w:rsid w:val="0ACE5078"/>
    <w:rsid w:val="0B1D5BAC"/>
    <w:rsid w:val="0B1E5234"/>
    <w:rsid w:val="0CF638D8"/>
    <w:rsid w:val="0D7E4832"/>
    <w:rsid w:val="0E445F03"/>
    <w:rsid w:val="0E834D4E"/>
    <w:rsid w:val="10947ED7"/>
    <w:rsid w:val="12C2126F"/>
    <w:rsid w:val="13656EE6"/>
    <w:rsid w:val="13D070F0"/>
    <w:rsid w:val="14394D89"/>
    <w:rsid w:val="14A31CEA"/>
    <w:rsid w:val="15543953"/>
    <w:rsid w:val="15BF71C1"/>
    <w:rsid w:val="162E30D6"/>
    <w:rsid w:val="17067DB0"/>
    <w:rsid w:val="176311C0"/>
    <w:rsid w:val="1AF40AFC"/>
    <w:rsid w:val="1E921F5F"/>
    <w:rsid w:val="1F365251"/>
    <w:rsid w:val="21105FA1"/>
    <w:rsid w:val="225D59DC"/>
    <w:rsid w:val="263D24EE"/>
    <w:rsid w:val="287F4660"/>
    <w:rsid w:val="29070EEA"/>
    <w:rsid w:val="29154869"/>
    <w:rsid w:val="2AE31246"/>
    <w:rsid w:val="2D1A368E"/>
    <w:rsid w:val="2DA14A60"/>
    <w:rsid w:val="2DD916D3"/>
    <w:rsid w:val="2FE34C24"/>
    <w:rsid w:val="2FE54FA7"/>
    <w:rsid w:val="304D50D8"/>
    <w:rsid w:val="31693BE7"/>
    <w:rsid w:val="323A3A4B"/>
    <w:rsid w:val="32C32DC3"/>
    <w:rsid w:val="33332D6E"/>
    <w:rsid w:val="341204DD"/>
    <w:rsid w:val="38433897"/>
    <w:rsid w:val="3B56096F"/>
    <w:rsid w:val="3CCB2281"/>
    <w:rsid w:val="3D211E24"/>
    <w:rsid w:val="3DA0180C"/>
    <w:rsid w:val="403C5A6D"/>
    <w:rsid w:val="40AC194C"/>
    <w:rsid w:val="46A96BE0"/>
    <w:rsid w:val="46B95B62"/>
    <w:rsid w:val="48F378AD"/>
    <w:rsid w:val="4A3D7B86"/>
    <w:rsid w:val="4B9E3197"/>
    <w:rsid w:val="4D69186E"/>
    <w:rsid w:val="4DFC0D61"/>
    <w:rsid w:val="4E272B51"/>
    <w:rsid w:val="4EE665F7"/>
    <w:rsid w:val="50E33CA1"/>
    <w:rsid w:val="518D40ED"/>
    <w:rsid w:val="51AD6C3F"/>
    <w:rsid w:val="522C4622"/>
    <w:rsid w:val="540F0974"/>
    <w:rsid w:val="54994B51"/>
    <w:rsid w:val="566F6198"/>
    <w:rsid w:val="584C237B"/>
    <w:rsid w:val="58BC7B9C"/>
    <w:rsid w:val="590A3B91"/>
    <w:rsid w:val="5A7172EA"/>
    <w:rsid w:val="5C173D31"/>
    <w:rsid w:val="5C994DE3"/>
    <w:rsid w:val="603955D2"/>
    <w:rsid w:val="60EB0417"/>
    <w:rsid w:val="617F708C"/>
    <w:rsid w:val="671B55CE"/>
    <w:rsid w:val="67651281"/>
    <w:rsid w:val="68CE4265"/>
    <w:rsid w:val="68F80529"/>
    <w:rsid w:val="698156B0"/>
    <w:rsid w:val="6A66197C"/>
    <w:rsid w:val="6B230C09"/>
    <w:rsid w:val="6E0246F8"/>
    <w:rsid w:val="70817757"/>
    <w:rsid w:val="70F45D49"/>
    <w:rsid w:val="72A03C5B"/>
    <w:rsid w:val="72B2266E"/>
    <w:rsid w:val="73B22299"/>
    <w:rsid w:val="73E3166A"/>
    <w:rsid w:val="74021F9C"/>
    <w:rsid w:val="74554C27"/>
    <w:rsid w:val="74791099"/>
    <w:rsid w:val="75F75592"/>
    <w:rsid w:val="770670EE"/>
    <w:rsid w:val="77121AF0"/>
    <w:rsid w:val="7A106386"/>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style-span"/>
    <w:basedOn w:val="9"/>
    <w:qFormat/>
    <w:uiPriority w:val="0"/>
  </w:style>
  <w:style w:type="character" w:customStyle="1" w:styleId="20">
    <w:name w:val="15"/>
    <w:qFormat/>
    <w:uiPriority w:val="0"/>
    <w:rPr>
      <w:rFonts w:hint="default" w:ascii="Calibri" w:hAnsi="Calibri" w:cs="Times New Roman"/>
    </w:rPr>
  </w:style>
  <w:style w:type="paragraph" w:customStyle="1" w:styleId="21">
    <w:name w:val="p0"/>
    <w:basedOn w:val="1"/>
    <w:uiPriority w:val="0"/>
    <w:pPr>
      <w:widowControl/>
    </w:pPr>
    <w:rPr>
      <w:kern w:val="0"/>
      <w:szCs w:val="21"/>
    </w:rPr>
  </w:style>
  <w:style w:type="character" w:customStyle="1" w:styleId="22">
    <w:name w:val="apple-converted-space"/>
    <w:basedOn w:val="9"/>
    <w:uiPriority w:val="0"/>
  </w:style>
  <w:style w:type="paragraph" w:customStyle="1" w:styleId="23">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2017-12-25T06:15:33Z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