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2016年湖南省益阳市中考语文试题（word版含答案）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一、积累与运用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下列词语中加点字读音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有误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(li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风驰电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(chè)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(xi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(qì)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激昂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(k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i)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(ni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(hu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不火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(wēn)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(xù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(xiù)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晴天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(pī)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下列句子中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没有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错别字的一项是（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你从雪山走来，春潮是你的风采。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生命在每一个早晨抖落尘埃，婉如一只小蝌蚪游向大海。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这庄严肃穆的无名墓冢能剧烈地震憾每一个人内心深藏的感情。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看到宣传栏中的遗失启示，张勇才知道王宇的手机丢了。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下列句子中加点的词语使用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不恰当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安化云台山的风景虽好，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和华山、九寨沟等著名景区相比，还是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自愧不如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这条公路修好才几个月，就到处坑坑洼洼，严重影响行车，实在是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差强人意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095" w:leftChars="3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两个小机器人跳舞时突然四脚朝天，却仍在不停扭动，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卖萌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的模样逗得围观者哈哈大笑。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大自然是崇高、卓越而美好的。它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煞费心机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创造了世界。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下列各句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没有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语病的一项是（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国家有关部门明确要求不得在娱乐访谈、娱乐新闻等节目中宣传炒作明星子女。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095" w:leftChars="3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在益阳市反腐倡廉警示教育基地，让大家领略了中华传统文化中的为政之道、修身之方。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资江风光带建设工程总面积差不多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平方公里以上。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只要尊重一切生命，才能最后尊重人类自己。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结合语境，依次填入下面横线上的内容恰当的一项是（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735" w:leftChars="35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古松的形象随着观者的性格和情趣而变化。假如木匠、植物学家和画家同时来看古松，木匠心里盘算它是适合造房子还是做家具，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；植物学家把它归到某类某科里，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；画家却不这样东想西想，他只是聚精会神地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以及它的昂然高举的气概。由此可知，古松的形象一半是天生的，一半是人为的。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①观赏它的苍翠的颜色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②思量它何以活得这样老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③思量怎样去买它、砍它、运它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②①③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③②①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①③②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找出下面句子的主干，正确的一项是（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735" w:leftChars="35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跨入新世纪以后，杨绛在整理钱锺书遗稿之余，又创作了《怀念陈衡哲》、《我在启明上学》等多篇忆旧散文。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跨入新世纪杨绛整理钱锺书遗稿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新世纪创作多篇散文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杨绛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创作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《怀念陈衡哲》、《我在启明上学》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杨绛创作散文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下列说法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75" w:leftChars="35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陶渊明，号五柳先生，东晋诗人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文学家，我们学过他的《饮酒》、《过故人庄》、《桃花源记》等。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重阳是中国的传统节日，这一天有赏菊、饮菊花酒、登高和插茱萸等习俗。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095" w:leftChars="3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《水浒传》中的林冲，武艺高强，勇而有谋，循规蹈矩，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误闯白虎堂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风雪山神庙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讲的是他的故事。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095" w:leftChars="3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高尔基的《童年》讲述了阿廖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的童年生活，生动地再现了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世纪七、八十年代俄罗斯下层人民的生活状况。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按要求填空。（每空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）大漠孤烟直，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。（王维《使至塞上》）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，一览众山小。（杜甫《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望岳》）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）江山如此多娇，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。（毛泽东《沁园春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雪》）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）斯是陋室，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。（刘禹锡《陋室铭》）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）潭西南而望，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。（柳宗元《小石潭记》）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）《孔孟论学习》中谈学习和思考的关系的两句是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320" w:firstLineChars="5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155" w:right="0" w:rightChars="0" w:hanging="1320" w:hangingChars="5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）苏轼在《水调歌头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中秋》中用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表达对经受离别之苦的人们的美好祝愿。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阅读下面的材料，完成后面的题目。（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735" w:leftChars="35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今年63岁的王中苏，是益阳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某印刷厂下岗工人。十八年前，她家经营的客班车发生车祸，女儿在车祸中丧生，车祸还导致她家欠下了四十余万元债务。为了还债，她起早贪黑卖炒货与擂茶，不料灾难再次降临，丈夫患脑溢血瘫痪，自己又得了宫颈癌。但是她没有放弃还债，到2015年底，终于还清了最后一笔债。2016年4月，王中苏入选“湖南好人榜”候选人名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）请用一句话概括这段话的内容。（不超过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字）（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020" w:leftChars="200" w:right="0" w:rightChars="0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）连日来，湖南多家媒体前往益阳采访王中苏诚实守信的事迹，你作为益北中学校报的小记者也一同前往采访，请写出你见到王中苏以后该说的话。（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020" w:leftChars="200" w:right="0" w:rightChars="0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）益北中学团委准备拟一份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学习王中苏，做诚实守信中学生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的倡议书，请你结合同学们的学习生活实际，代团委写两条倡议，要求内容具体，语言简明。（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二、阅读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（一）阅读李清照的《如梦令》，完成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题。（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昨夜雨疏风骤，浓睡不消残酒。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试问卷帘人，却道海棠依旧。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知否？知否？应是绿肥红瘦。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10．“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浓睡不消残酒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浓睡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之意，用在这里不但新颖，而且很贴切。（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下列说法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这首词曲折委婉地表达了词人惜花伤春的感情。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本词通过主仆对话，表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了女主人娴雅聪慧、侍女率直粗心的特点。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这首词语言通俗，全篇没用一个典故，而是用口头语写心中事，明白易懂。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绿肥红瘦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运用了比喻的修辞手法，写出了花儿繁茂、叶儿凋零的景象。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218" w:beforeLines="70"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（二）阅读下面的文言文选段，完成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题。（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630" w:leftChars="300" w:right="0" w:rightChars="0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【甲】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嗟夫！予尝求古仁人之心，或异二者之为。何哉？不以物喜，不以己悲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居庙堂之高，则忧其民；处江湖之远，则忧其君。是进亦忧，退亦忧。然则何时而乐耶？其必曰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“先天下之忧而忧，后天下之乐而乐”欤！噫！微斯人，吾谁与归！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630" w:right="0" w:rightChars="0" w:hanging="720" w:hangingChars="3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【乙】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已而夕阳在山，人影散乱，太守归而宾客从也。树林阴翳，鸣声上下，游人去而禽鸟乐也。然而禽鸟知山林之乐，而不知人之乐；人知从太守游而乐，而不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知太守之乐其乐也。醉能同其乐，醒能述以文者，太守也。太守谓谁？庐陵欧阳修也。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对下列句子的朗读停顿划分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庙堂之高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然则何时而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乐耶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树林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阴翳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人知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从太守游而乐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下列加点词意义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进亦忧，退亦忧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否，非若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也。（《唐且不辱使命》）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物喜，不以己悲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河曲智叟亡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应（《愚公移山》）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太守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而宾客从也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一屠晚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，担中肉尽，止有剩骨（《狼》）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游人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而禽鸟乐也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乃记之而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（《小石潭记》）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将下面的句子翻译为现代汉语。（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予尝求古仁人之心，或异二者之为。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840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醉能同其乐，醒能述以文者，太守也。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下列说法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的一项是（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从表达方式来看，选文【甲】以议论为主；选文【乙】先叙后议，叙议结合。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200" w:leftChars="40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从句式来看，选文【甲】骈句与散句结合，自由交错，朗朗上口；选文【乙】大量使用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字，一气呵成，如珍珠串联。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200" w:leftChars="40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范仲淹写《岳阳楼记》与欧阳修写《醉翁亭记》时，均被贬官在外，但是两人都做到了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不以物喜，不以己悲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，因此，他们是古仁人的代表。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1200" w:leftChars="40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范仲淹的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先忧后乐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与欧阳修的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与民同乐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都具有民本思想，但是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先忧后乐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没有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与民同乐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那样博大的心襟与强烈的责任感。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218" w:beforeLines="70"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（三）阅读下文，完成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题。（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62" w:beforeLines="20" w:after="62" w:afterLines="20"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乔布斯的家啥样子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石毓智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①美国发明家、企业家、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HYPERLINK "http://baike.baidu.com/view/15181.htm"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苹果公司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联合创办人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乔布斯，生前是世界上最富有的人之一，他去世之后留给太太劳伦的资产达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221.2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亿美元，相当于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1400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亿元左右的人民币。这次，我怀着一颗崇敬之心，专门寻访乔布斯的家，看他到底是如何生活的。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乔布斯家的正面大门，墙和地面都是用普通砖头砌成的。大概是因为像我这种不速之客会时常光顾，主人家为了隐私，就在门口摆了几盆常青树遮挡，显得美观而有礼貌。门口也没有“谢绝参观”那样生硬刺眼的牌子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紧挨乔布斯家的邻居，是个深宅大院，树木花草修葺整齐美观，连砌墙铺路的砖都比乔布斯家的周正。在这个镇上，乔布斯家是相当普通的那种，但也最有特征，因为乔布斯家的花园里，种的都是苹果树。这其中的奥妙不用说大家也知道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④乔布斯家主卧房的外墙，是用从别处拆下来的砖砌成的，所以显得破碎不整齐，有一种年月久远的沧桑感。单看这堵墙，会觉得来到了中国的某个农村，但乔布斯却非常赞赏建设这栋房屋的建筑师的艺术品位。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⑤主卧房的窗户极其简单朴素，没有任何多余的装饰，窗帘是白色调的，看不出任何华贵之处。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⑥门前摆放着两辆车，一辆是吉普，一辆是奥迪，就是一般人家的普通用车。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⑦乔布斯家的侧门，门板是用普通原木做的，墙壁用碎砖头砌成，甬道也是用不整齐的碎砖铺的，让人很难想象这里住着世界上最富有的人之一。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⑧乔布斯家的院子里，有一个形状特别的铁结构物件，应该是寓意着东西方文明的融合：两根垂直的铁棍构成一个十字架，这象征着西方的基督教文明，而铁柱子上镶嵌的圆滑的三角形状，也许是代表着佛塔的层级。乔布斯认为，只有将东西方文明相互结合、取长补短，才能激发创造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⑨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sz w:val="24"/>
          <w:szCs w:val="24"/>
        </w:rPr>
        <w:t>临走时，我突然注意到乔布斯家的烟囱既不高也不大，形状很一般，用材更普通。此时此景，就是对“低调”二字最好的诠释。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（选自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2015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日《羊城晚报》）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乔布斯是世界上最富有的人之一，但是他的家却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相当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（用文中多次出现的一个词语填空），可见乔布斯在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生活中非常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（用文中的词语填空）。（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本文说明对象是乔布斯的家，为什么要在第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③段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介绍邻居家的大院？（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阅读下文，完成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题。（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62" w:beforeLines="20" w:after="62" w:afterLines="20" w:line="312" w:lineRule="auto"/>
        <w:ind w:right="0" w:rightChars="0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color w:val="000000"/>
          <w:kern w:val="3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36"/>
          <w:sz w:val="24"/>
          <w:szCs w:val="24"/>
        </w:rPr>
        <w:t>谦让是一种文明的精神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36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晏建怀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孟子说：“恻隐之心，仁之端也；羞恶之心，义之端也；辞让之心，礼之端也；是非之心，智之端也。人之有是四端也，犹其有四体也。”所谓辞让，就是指谦让。孟子把谦让当作了“四端”之一，摆在与四肢同等重要的地位，体现了儒家对谦虚、恭敬、礼让的美好品德不遗余力的提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古人谦让的故事非常多。王泰让枣，孔融让梨，蔺相如让廉颇，皆为美谈。当年，齐桓公在鲍叔牙的帮助下，打败了公子纠，当上了齐国国君后，准备任用追随自己多年又功劳卓著的鲍叔牙为宰相，鲍叔牙却诚恳地辞谢说，我是您的一个平庸的臣子，您给予我恩惠，不叫我挨冻受饿，就是最大的恩赐了。至于治理国家，并使之走向富强，那大概就只有管仲了。鲍叔牙荐管仲，让人最感动的就是这种谦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>然而，在物质文明高度发达的今天，人们却经常为一些鸡毛蒜皮的小事而大动干戈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。去年，国人热议的话题之一就是成都违规变道女司机被打事件了。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后来，事件随着女司机以致歉信检讨自己行车过程中的鲁莽而逐渐平息，但由此带来的思考不应就此打住。其中最值得反思的是，在整个事件中，无论男女，甚至后来不断加入指责队伍的网民，不知道内心有没有过一丝谦让。而且，这件打人事件并非个案，在公共场合中，喧哗、吵闹、加塞、插队等现象几乎随处可见，口出粗话、拳脚相加也时有发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谦让既是一种美好品德，也是一种有着丰厚积淀而形成的国民自觉行为，是国民素质的集体体现，更是一种文明的精神。日本思想家福泽谕吉说：“某人似乎只谈文明的外表，忽视了文明的精神。那么，究竟所谓文明的精神是什么呢？这就是人民的‘风气’。这个风气，既不能出售也不能购买，更不是人力所能一下子制造出来的。”这说明，光有高铁、飞机和摩天大楼这些光鲜的外表，并不等于文明的精神，就像富豪不等于贵族，玩奢侈品也不等于有品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⑥民族是由个人构成的，个人的文明精神，就构成了整个民族的文明的精神。这种精神不是一蹴而就的，它是文化、传统、教育、社会崇尚等各种因素综合作用且日积月累的结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果，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它需要沉淀，需要浸润，需要众人发力，众志成城。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680" w:firstLineChars="19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（选自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2016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日《益阳日报》）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本文的中心论点是什么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从文章观点与材料的关系看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，下面这段话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最适合插入文中的位置是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清朝礼部尚书张英老家亲属与邻居吴家因为宅基地问题发生矛盾，争执不下而至对簿公堂。张家人写信至京城，将此事告诉了张英。张英看罢来信，随即在信上批一首诗寄回老家，诗曰：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一纸书来只为墙，让他三尺又何妨？万里长城今犹在，不见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当年秦始皇。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kern w:val="0"/>
          <w:sz w:val="24"/>
          <w:szCs w:val="24"/>
        </w:rPr>
        <w:t>家人收到信后，非常惭愧，主动撤讼，还让出了三尺地。吴家见了非常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感动，也让地三尺。这就是著名的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六尺巷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。这种谦让，颇见古人的君子仁人之风。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①②段之间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③段之间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③④段之间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⑤段之间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段加横线的句子有何作用？请从文章结构和内容上具体分析。（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（五）阅读下文，完成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题。（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62" w:beforeLines="20" w:after="62" w:afterLines="20"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蚕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儿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陈忠实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学校里来了一位新老师，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他很年轻，站在讲台上，笑着介绍自己：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我姓蒋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……”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捏起粉笔，在黑板上写下他的名字，说：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我叫蒋玉生。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多新鲜啊！四十来个学生的小学，只有一位老师，称呼中是不必挂上姓氏的。新老师自报姓名，无论如何算是一件新奇事。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那天，我爬上村后那棵老桑树摘桑叶,慌忙中松了手，摔到地上，脸上擦出血了。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“你干什么去了？脸上怎么弄破了？”蒋老师吃惊地说。我站在教室门口，低下头，不敢吭声。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他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牵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着我走进他住的小房子，从桌斗里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出一团棉花，又在一只小瓶里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蘸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上红墨水一样的东西，往我的脸上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涂抹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。我感到伤口又扎又疼，心里却有一种异样的温暖。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“怎么弄破的？”他问。“上树……摘桑叶。”我怯生生地回答。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“摘桑叶做啥用？”他似乎很感兴趣。“喂蚕儿。”我也不怕了。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“噢！”他高兴了，“喂蚕儿的同学多吗？”“小明，拴牛……”我举出几个人来，“多咧！”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他高兴了，笑眯眯的眼睛里，闪出活泼的好奇的光彩，“你们养蚕干什么？”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“给墨盒儿做垫子。”我话又多了，“把蚕儿放在一个空盒里，它就网出一片薄丝来了。”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“多有意思！”他高兴了，“把大家的蚕养在一起，搁到我这里，课后咱们去摘桑叶，给同学们每人网一张丝片儿，铺墨盒，你愿意吗？”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“好哇！”我高兴地从椅子上跳下来。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于是，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>他领着我们满山沟跑，摘桑叶。有时候，他从坡上滑倒了，青草的绿色液汁粘到裤子上，也不在乎。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三天之后，有两三条蚕儿爬到竹箩沿儿上来，浑身金黄透亮，扬着头，摇来摆去，斯斯文文地像吟诗。它要网茧儿咧！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老师把一个大纸盒拆开，我们帮着剪成小片，又用针线串缀成一个个小方格，把已经停食的蚕儿提到方格里。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我们把它吐出的丝儿压平；它再网，我们再压，强迫它在纸格里网出一张薄薄的丝片来。老师和我们，沉浸在喜悦的期待中。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“我的墨盒里，就要铺一张丝片儿了！”老师高兴得像个小孩，“是我教的头一班学生养蚕网下的丝片儿，多有意义！我日后不管到什么地方，一揭墨盒，就看见你们了。”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可没过多久，老师却被调走了。他说：“有人把我反映到上级那儿，说我把娃娃惯坏了！”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我于是想到村子里许多议论来。乡村人看不惯这个新式先生，整天和娃娃耍闹，没一点儿先生的架式嘛！失了体统嘛！他们居然不能容忍孩子喜欢的一位老师！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三十多年后的一个春天，我在县教育系统奖励优秀教师的大会上，意外地碰到了蒋老师。他的胸前挂着“三十年教龄”纪念章，金光给他布满皱纹的脸上增添了光彩。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我从日记本里给他取出一张丝片来。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“你真的给我保存了三十年？”他吃惊了。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哪能呢？我告诉他，在我中学毕业以后，回到乡间，也在那个小学里教书。第一个春天，我就和我的学生一起养蚕儿，网一张丝片，铺到墨盒里，无论走到天涯海角，我都带着踏上社会的第一个春天的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情丝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leftChars="20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老人把丝片接到手里，看着那一根一缕有条不紊的金黄的丝片，两滴眼泪滴在上面了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（选自《读者》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2015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年第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期，有删改）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after="62" w:afterLines="20"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请根据下表对文章进行梳理，在空格处补充情节或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的心理感受。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tbl>
      <w:tblPr>
        <w:tblStyle w:val="13"/>
        <w:tblW w:w="7412" w:type="dxa"/>
        <w:tblInd w:w="8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235"/>
        <w:gridCol w:w="1236"/>
        <w:gridCol w:w="1235"/>
        <w:gridCol w:w="1235"/>
        <w:gridCol w:w="12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节</w:t>
            </w: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老师自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报姓名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老师为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治伤</w:t>
            </w: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老师了解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养蚕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的事</w:t>
            </w: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师生养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蚕网丝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的心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理感受</w:t>
            </w: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新奇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①</w:t>
            </w: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高兴</w:t>
            </w:r>
          </w:p>
        </w:tc>
        <w:tc>
          <w:tcPr>
            <w:tcW w:w="1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②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难过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62" w:beforeLines="20"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阅读下面的句子，写出加点词语在句中的深刻含义。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440" w:firstLineChars="6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无论走到天涯海角，我都带着踏上社会的第一个春天的“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情丝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阅读下面的句子，体会加点词语的表达效果。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840" w:leftChars="4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着我走进他住的小房子，从桌斗里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出一团棉花，又在一只小瓶里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蘸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上红墨水一样的东西，往我的脸上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涂抹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本文以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蚕儿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为题，试体会其妙处。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阅读下面两段文字，回答后面的问题。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840" w:leftChars="4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（1）他领着我们满山沟跑，摘桑叶。有时候，他从坡上滑倒了，青草的绿色液汁粘到裤子上，也不在乎。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（陈忠实《蚕儿》）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840" w:leftChars="4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（2）“先生，‘怪哉’这虫，是怎么一回事？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”我上了生书，将要退下来的时候，赶忙问。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840" w:leftChars="40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“不知道！”他似乎很不高兴，脸上还有怒色了。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（鲁迅《从百草园到三味书屋》）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812" w:firstLineChars="350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-4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sz w:val="24"/>
          <w:szCs w:val="24"/>
          <w:em w:val="dot"/>
        </w:rPr>
        <w:t>上面两个选段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sz w:val="24"/>
          <w:szCs w:val="24"/>
        </w:rPr>
        <w:t>来看，蒋玉生老师与三味书屋的先生，在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sz w:val="24"/>
          <w:szCs w:val="24"/>
          <w:em w:val="dot"/>
        </w:rPr>
        <w:t>对待学生方面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sz w:val="24"/>
          <w:szCs w:val="24"/>
        </w:rPr>
        <w:t>有什么不同？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三、作文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26．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阅读下面的文字，按要求作文。（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当你看到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财富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二字时，可能会想到家里的财产、父母的地位等，其实，财富的内涵很丰富：师友的支持，亲人的关爱是财富；良好的习惯，优秀的品格是财富；就连那遭遇的挫折，经历的失败，也可能成为一个人的财富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请以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最宝贵的财富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为题，写一篇文章。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要求：①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除诗歌、戏剧外，文体自选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680" w:firstLineChars="7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②内容具体，感情真实健康，不要原文照抄提示语；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680" w:firstLineChars="7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③标点正确，书写规范整洁，不少于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680" w:firstLineChars="7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④文中不要出现自己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的真实姓名，校名等有关信息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680" w:firstLineChars="7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680" w:firstLineChars="7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840"/>
          <w:tab w:val="left" w:pos="2730"/>
          <w:tab w:val="left" w:pos="4620"/>
          <w:tab w:val="left" w:pos="65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2016年普通初中毕业学业考试参考答案及评分标准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    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一、积累与运用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“jiào”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，其他都正确）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婉如—宛如  震憾—震撼  启示—启事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差强人意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的意思是大体使人满意，用在此处不当）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项缺主语，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差不多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矛盾，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项关联词错误）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根据前后文的连贯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（主、谓、宾中心语分别是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杨绛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创作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散文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，其他都是修饰语）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（《过故人庄》作者是孟浩然）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分，错一字该空不得分）（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）长河落日圆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）会当凌绝顶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）引无数英雄竞折腰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）惟吾德馨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）斗折蛇行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明灭可见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）学而不思则罔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思而不学则殆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）但愿人长久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千里共婵娟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780" w:leftChars="20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分）示例：①王中苏抱病还债入选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湖南好人榜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候选人。②湖南好人王中苏十八年抱病还债四十万。（句子中包含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王中苏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好人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三个关键词，且语句通顺，字数符合要求，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分；其他酌情记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分或不记分）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750" w:leftChars="300" w:right="0" w:rightChars="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分）示例：王奶奶您好，我是益北中学校报的小记者，我们听说了您抱病还债的事迹以后非常感动，请给我们谈谈您是如何克服困难还清债务的，好吗？（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文明得体1分，内容具体1分，表达清楚1分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750" w:leftChars="300" w:right="0" w:rightChars="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分）示例：①考试时要诚实守信，不弄虚作假；②借人钱财要如期、如数奉还，不借故拖延；③说话要诚实，许下的诺言要兑现。（每条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言之有理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分，内容具体、语言简明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二、阅读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分）沉睡，酣睡，深睡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绿肥红瘦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运用了借代与拟人的修辞手法，写出了叶儿繁茂、花儿凋零的景象）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（然则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何时而乐耶）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不以物喜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意思是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河曲智叟亡以应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意思是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用来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）我曾经推想古时候品德高尚的人的思想感情，大概同上面说的两种情况不一样。（准确译出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或异二者之为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分，语言通顺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855" w:leftChars="350" w:right="0" w:rightChars="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）醉了能同人们一同享乐，清醒了能够用文字来述说的，是太守。（译出倒装句式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叙以文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分；译出判断句式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分，语言通顺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与民同乐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没有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先忧后乐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那样博大的心襟与强烈的责任感。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分）普通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低调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分）这是运用作比较的说明方法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840" w:leftChars="4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以邻居大院的美观周正和乔布斯大院的普通作比较，突出强调乔布斯院子的两个特点，一是用材普通，二是花园里种植的全是苹果树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15" w:leftChars="150" w:right="0" w:rightChars="0" w:hanging="600" w:hanging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（四）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分）谦让是一种文明的精神（或者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谦让既是一种美德，更是一种文明的精神）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六尺巷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的故事能够论证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古人谦让的故事很多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而且事件发生在鲍叔牙荐管仲之后，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所以适宜放在第②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分）结构上，这句话起过渡作用，由上文写古仁人具有谦让美德过渡到写今人缺乏谦让之心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840" w:leftChars="4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内容上，通过对今天的人经常为一些鸡毛蒜皮的小事而大动干戈的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现象的反思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，强调在物质文明高度发达的今天更应该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谦让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成为一种文明精神。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leftChars="15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（五）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分）①温暖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②喜悦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③老师被调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分）情丝，一方面是实指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和学生网出的第一张丝片；（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840" w:leftChars="4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另一方面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谐音，因此，这里还指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对蒋老师的思念之情、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与学生结下的深厚情谊以及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对教育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事业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的热爱之情。（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分，大意相同即可）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分）这句话中用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涂抹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等一系列动作描写，细致传神地写出了老师为我处理伤口的过程，表现了老师对学生的关爱，也写出了孩子内心的温暖。（共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分，答出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动作描写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处理伤口的过程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老师对学生的关爱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）结构上：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蚕儿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贯穿全文，是写作的线索；（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）内容上：本文写的是老师，以蚕儿喻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师，意味深长；（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）情感上：作者借蚕儿表达对像春蚕吐丝一样默默奉献的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师的赞美，同时表达了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怎样做老师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的思考。（大意相同即可，答出其中一点得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900" w:leftChars="20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分）蒋老师热情开朗，与学生们平等相处。他与学生一起参加课外活动，好像朋友一样，没有一点先生的架势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840" w:leftChars="4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三味书屋的先生迂腐刻板，讲究师道尊严。他只许学生攻读经书，对其他学问不许过问，别的问题不予回答，没有一点生活情趣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分）（大意相同即可）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三、作文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作文评分标准：</w:t>
      </w:r>
    </w:p>
    <w:tbl>
      <w:tblPr>
        <w:tblStyle w:val="13"/>
        <w:tblW w:w="7548" w:type="dxa"/>
        <w:tblInd w:w="477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54"/>
        <w:gridCol w:w="1363"/>
        <w:gridCol w:w="1298"/>
        <w:gridCol w:w="1398"/>
        <w:gridCol w:w="1618"/>
        <w:gridCol w:w="1317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0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一类卷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55-60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分）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二类卷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49-54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分）</w:t>
            </w:r>
          </w:p>
        </w:tc>
        <w:tc>
          <w:tcPr>
            <w:tcW w:w="1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三类卷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37-48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分）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四类卷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25-36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分）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五类卷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分以下）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12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文题统一，中心明确，内容充实，感情真挚。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文题统一，中心较明确，内容充实，感情真挚。</w:t>
            </w:r>
          </w:p>
        </w:tc>
        <w:tc>
          <w:tcPr>
            <w:tcW w:w="1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基本切题，有中心，内容较充实，感情较真实。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不切题，内容空洞，中心不明确，感情不够真实。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完全离题，无中心无内容，感情不真实。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1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语言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语言准确，流畅生动，简洁得体。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语言通顺，语病较少。</w:t>
            </w:r>
          </w:p>
        </w:tc>
        <w:tc>
          <w:tcPr>
            <w:tcW w:w="1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语句基本通顺，病句较多。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语句不通顺，病句和错别字较多。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语序混乱，错别字和病句多。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04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结构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结构完整，条理清楚，层次分明，详略得当。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结构较完整，条理较清楚，层次较分明，详略基本得当。</w:t>
            </w:r>
          </w:p>
        </w:tc>
        <w:tc>
          <w:tcPr>
            <w:tcW w:w="1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结构基本完整，有一定的条理，详略欠得当。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结构不完整，条理与层次不够清楚。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结构零乱，条理不清楚或有头无尾。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说明：①错别字每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重复不计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，扣完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分为止。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②字数不够，每少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个字扣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③书写潦草，无法辨认，酌情扣分。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680" w:firstLineChars="7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4E5A6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2018-01-11T02:51:57Z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