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2017届河南省南阳市唐河县九年级中考化学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模拟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试题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word版含答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案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相对原子质量：H-1  C-12  O-16  N-14  Cl-35.5  Fe-56  Cu-64  Mg-24  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Al-27  Na-23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选择题（本题包括14个小题，每小题1分，共14分）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下列各题，每题只有一个选项符合题意。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根据日常经验和你所学的化学知识，判断下列变化不属于化学变化的是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A.酿制甜酒    B.煤炭燃烧    C.瓷器破碎    D.钢铁生锈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2.2022年北京、张家口将联合举办冬奥会，为办成绿色奥运，下列措施不可行的是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A.发展公共交通，提倡绿色出行          B.增加使用太阳能、核能等新能源  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C.加高燃煤锅炉烟囱，将废弃排到高空    D.改进燃煤技术，减少SO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sz w:val="24"/>
          <w:szCs w:val="24"/>
        </w:rPr>
        <w:t>与粉尘排放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3.下列符号中既能表示物质的元素组成，又能表示该物质的一个分子，正确的选项是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①Cu         ②N         ③H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        ④K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      ⑤CH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A.①②       B.③④        C.②④       D.③⑤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在①合金、黄铁矿、石油、纯碱；②N2、P、Mg、O3；③Al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、Fe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、CuO、SO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三组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物质中，每组有一种物质在分类上与其他物质不同，这三种物质分别是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  <w:vertAlign w:val="subscript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A.纯碱、Mg、SO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  B.黄铁矿、Mg、Al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  C.合金、O3 、Fe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   D.纯碱、P、SO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5.不需要补充其它仪器，就能改正如图试验中错误操作的是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1392555" cy="1042035"/>
            <wp:effectExtent l="0" t="0" r="17145" b="5715"/>
            <wp:docPr id="2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1180465" cy="871855"/>
            <wp:effectExtent l="0" t="0" r="635" b="4445"/>
            <wp:docPr id="22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1158875" cy="1095375"/>
            <wp:effectExtent l="0" t="0" r="3175" b="9525"/>
            <wp:docPr id="23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956945" cy="1180465"/>
            <wp:effectExtent l="0" t="0" r="14605" b="635"/>
            <wp:docPr id="24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6945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6.下列说法错误的是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A.NH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PO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可作复合材料    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B.用湿润的PH试纸测量食醋的PH，测量结果偏小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C.蔬菜、水果中富含丰富的维生素    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D.活性炭可以去除冰箱中的异味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3288030</wp:posOffset>
            </wp:positionH>
            <wp:positionV relativeFrom="paragraph">
              <wp:posOffset>288290</wp:posOffset>
            </wp:positionV>
            <wp:extent cx="1758950" cy="1308100"/>
            <wp:effectExtent l="0" t="0" r="12700" b="6350"/>
            <wp:wrapNone/>
            <wp:docPr id="2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8964" cy="130780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地壳中含有丰富的氧、硅、铝、铁等元素。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right="0" w:rightChars="0" w:firstLine="240" w:firstLineChars="10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如图是四中元素的有关信息，关于四种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元素的说法错误的是 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A.氧元素的原子序数为8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B.铁元素属于金属元素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C.铅元素的原子在化学反应中易失去电子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D.硅元素的相对原子质量为28.09g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蔗糖是储藏在某些植物中的糖，它的化学式为C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，它是食品中常用的甜味剂。下列有关蔗糖的说法正确的是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A.蔗糖是属于无机化合物        B.一个蔗糖分子由45个原子构成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C.蔗糖中氢元素的质量分数最大  D.蔗糖中碳、氢、氧三种元素的质量比为12:22:11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9.除去下列物质中混有的少量杂志（括号内为杂质），所用方法正确的是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A.CaO（CaCO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）滴加稀盐酸     B.HCl（H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O）将混合气体通过固体CaO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C.CO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（CO）通入氧气点燃      D.KCl（MnO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）加水充分溶解，过滤，蒸发结晶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电解氢氧化钠稀溶液与电解水的原理均可表示为：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456690" cy="233680"/>
            <wp:effectExtent l="0" t="0" r="10160" b="13970"/>
            <wp:docPr id="37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电解一定质量氢氧化钠稀溶液的的过程中，下列说法正确的是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A.溶液的pH减小               B.溶液中氢元素质量分数减小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C.溶液中钠元素质量变大        D.溶液中氢、氧元素质量比不变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11.依据所给食物的近似PH判断，下列说法正确的是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食物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葡萄汁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苹果汁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牛奶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玉米粥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3.5-4.5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2.9-3.3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6.3-6.6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tabs>
                <w:tab w:val="left" w:pos="7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6.8-8.0</w:t>
            </w:r>
          </w:p>
        </w:tc>
      </w:tr>
    </w:tbl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A.苹果汁和葡萄汁显酸性         B.葡萄汁的酸性比苹果汁强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C.玉米粥和牛奶显碱性           D.胃酸过多的人不宜常喝玉米粥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12.下列四种物质久置空气中，质量增加且没有新物质生成的是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A.氨水        B.烧碱        C.浓硫酸         D.浓盐酸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13.下列物质能在PH=13的五色溶液中大量共存的是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A.NaNO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、NaCl、KNO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、(NH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         B.H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、HCl、AgNO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C.KMnO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、CuCl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、Fe(SO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、NaNO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       D.K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、NaCl、K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、NaOH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14.下面所示的四个图像，能正确反映对应变化关系的是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1382395" cy="1105535"/>
            <wp:effectExtent l="0" t="0" r="8255" b="18415"/>
            <wp:docPr id="178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1286510" cy="1062990"/>
            <wp:effectExtent l="0" t="0" r="8890" b="3810"/>
            <wp:docPr id="39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5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1299210" cy="1064260"/>
            <wp:effectExtent l="0" t="0" r="15240" b="2540"/>
            <wp:docPr id="40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8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9062" cy="106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1192530" cy="1141730"/>
            <wp:effectExtent l="0" t="0" r="7620" b="127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2840" cy="1141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A.镁在氧气中燃烧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B.向二氧化锰中加入过氧化氢溶液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C.向一定质量铁粉和铜粉的混合物则加入硫酸铜溶液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D.等质量的镁、铝分别与质量分数相等且足量的稀硫酸反应</w:t>
      </w:r>
    </w:p>
    <w:p>
      <w:pPr>
        <w:keepNext w:val="0"/>
        <w:keepLines w:val="0"/>
        <w:pageBreakBefore w:val="0"/>
        <w:numPr>
          <w:ilvl w:val="0"/>
          <w:numId w:val="6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填空题（本题包括6个小题，没空1分，共16分）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15.从H、C、N、O、K、Ca六种元素中选择适当的元素组成物质，用化学式填空：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（1）天然气的主要成分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（2）常用于农田的复合肥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（3）常用于干燥剂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7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南阳月季天下闻名。月季花开时满城飘香，从分子角度解释，是因为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月季花可观赏，亦可食用，同水果、蔬菜一样，它能为人体提供的主要营养素是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3354070</wp:posOffset>
            </wp:positionH>
            <wp:positionV relativeFrom="paragraph">
              <wp:posOffset>115570</wp:posOffset>
            </wp:positionV>
            <wp:extent cx="1901825" cy="988695"/>
            <wp:effectExtent l="0" t="0" r="3175" b="1905"/>
            <wp:wrapNone/>
            <wp:docPr id="17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42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507" cy="995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17.“三效催化转换器”可将汽车尾气中的有毒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气体处理为无污染的气体，右图为该反应的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微观示意图。则：生成物的质量比为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该反应的化学方程式为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18.25℃时，将等质量的甲、乙两种固体物质，分别加入到盛有100g水的烧杯中，充分搅拌后现象如图1，加热到50℃时现象如图2，甲、乙两种物质的溶解度曲线如图3。请结合图示回答下列问题：</w:t>
      </w:r>
    </w:p>
    <w:p>
      <w:pPr>
        <w:keepNext w:val="0"/>
        <w:keepLines w:val="0"/>
        <w:pageBreakBefore w:val="0"/>
        <w:tabs>
          <w:tab w:val="left" w:pos="10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4168775" cy="892810"/>
            <wp:effectExtent l="0" t="0" r="3175" b="2540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1020" cy="893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（1）图1中甲、乙溶液的溶质质量分数大小关系为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（2）图2中一定为饱和溶液的是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（填“甲”或“乙”）；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（3）图3中固体甲对应的溶解度曲线是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19.将一定量的铁粉投入装有硝酸镁、硝酸银和硫酸铜的混合溶液的烧杯里，完全反应后过滤，若过滤为蓝色，在滤纸上留下的物质一定有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，在滤液里存在的阳离子一定有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，写出一定发生反应的化学反应方程式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8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利用空气制取氮肥的流程如下图所示。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4816475" cy="956945"/>
            <wp:effectExtent l="0" t="0" r="3175" b="14605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647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（1）Ⅰ中参加反应的单质甲为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（2）Ⅱ中反应的化学方程式为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（3）物质所含元素化合价发生变化的反应称为氧化还原反应。反应Ⅲ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（填“属于”或“不属于”）氧化还原反应。</w:t>
      </w:r>
    </w:p>
    <w:p>
      <w:pPr>
        <w:keepNext w:val="0"/>
        <w:keepLines w:val="0"/>
        <w:pageBreakBefore w:val="0"/>
        <w:numPr>
          <w:ilvl w:val="0"/>
          <w:numId w:val="9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简答题（本题包括4个小题，共10分）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21.（2分）能源是人类生存和发展的基础。煤燃烧时会发生一系列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4585335</wp:posOffset>
            </wp:positionH>
            <wp:positionV relativeFrom="paragraph">
              <wp:posOffset>285115</wp:posOffset>
            </wp:positionV>
            <wp:extent cx="1235075" cy="981075"/>
            <wp:effectExtent l="0" t="0" r="3175" b="9525"/>
            <wp:wrapNone/>
            <wp:docPr id="180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42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075" cy="98129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化学反应。右图是北方家庭中冬天常用的煤炉，A、B、C处分别发生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不同的主要反应。请写出A处主要反应的化学方程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C处观察到淡蓝色火焰，原因是什么？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22.（2分）我们食用的精盐是粗盐经过提纯得到的，粗盐中除含有泥沙外，还含有MgCl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CaCl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SO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等杂质。某同学现将固体溶解，然后向其中依次加入过量的BaCl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、NaOH、Na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溶液，充分反应后经过滤，再加适量稀盐酸，蒸发结晶。请回答：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（1）加入的Na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溶液要过量的目的是什么？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（2）简述判断盐酸“适量”的方法。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23.（3分）下列是初中化学的3个实验，按要求回答问题。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4253230" cy="1148080"/>
            <wp:effectExtent l="0" t="0" r="13970" b="13970"/>
            <wp:docPr id="65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323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（1）说明实验①的实验原理。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（2）说明实验②中热水的作用是什么？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（3）实验③所示，将二氧化碳倒入烧杯中，观察到棉芯自下而上熄灭，说明二氧化碳具有的性质。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24.（3分）实验室有一瓶敞口放置的过氧化钠（Na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）固体。同学们想证明这瓶过氧化钠是否变质，进行如下实验探究：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【查阅资料】2Na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+2CO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=2Na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，2Na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+2H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O=4NaOH+O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↑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【提出猜想】①没有变质   ②部分变质   ③全部变质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【实验过程及结论】</w:t>
      </w:r>
    </w:p>
    <w:p>
      <w:pPr>
        <w:keepNext w:val="0"/>
        <w:keepLines w:val="0"/>
        <w:pageBreakBefore w:val="0"/>
        <w:numPr>
          <w:ilvl w:val="0"/>
          <w:numId w:val="10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取少量样品于试管中，加入足量水，无明显现象，证明猜想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正确（填序号）；</w:t>
      </w:r>
    </w:p>
    <w:p>
      <w:pPr>
        <w:keepNext w:val="0"/>
        <w:keepLines w:val="0"/>
        <w:pageBreakBefore w:val="0"/>
        <w:numPr>
          <w:ilvl w:val="0"/>
          <w:numId w:val="10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取少量（1）中所得溶液于试管中，滴加适量稀盐酸，有无色气体产生，证明原样品中一定含有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numPr>
          <w:ilvl w:val="0"/>
          <w:numId w:val="10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请在原有实验基础上，进一步设计实验证明原样品中还可能含有什么物质。（简要写出实验步骤、现象和结论）</w:t>
      </w:r>
    </w:p>
    <w:p>
      <w:pPr>
        <w:keepNext w:val="0"/>
        <w:keepLines w:val="0"/>
        <w:pageBreakBefore w:val="0"/>
        <w:numPr>
          <w:ilvl w:val="0"/>
          <w:numId w:val="11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综合应用题（共10分）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25.化学实验是进行科学探究的重要方式。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（1）根据下图回答问题。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5114290" cy="871855"/>
            <wp:effectExtent l="0" t="0" r="10160" b="4445"/>
            <wp:docPr id="181" name="图片 1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429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①装置中标“a”的仪器名称是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；②实验室制备、收集二氧化碳选用的装置为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（填序号）；③实验室用高锰酸钾制取氧气的化学方程式为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12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下面装置可做一氧化碳还原氧化铁的实验，并检验生成的气体产物。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4773930" cy="1062990"/>
            <wp:effectExtent l="0" t="0" r="7620" b="3810"/>
            <wp:docPr id="182" name="图片 1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 descr=" 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393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①B装置玻璃管里可观察到的现象是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；反应的化学方程式为：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②C装置中反应的化学方程式为：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12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某同学在探究中和反应实验时设计如下方案：将适量稀盐酸倒入锥形瓶中，滴入酚酞溶液后，慢慢滴加氢氧化钠溶液并不断搅拌，通过溶液刚刚变红来判断中和反应恰好完成。请分析上述方案是否合理并说明理由。</w:t>
      </w:r>
    </w:p>
    <w:p>
      <w:pPr>
        <w:keepNext w:val="0"/>
        <w:keepLines w:val="0"/>
        <w:pageBreakBefore w:val="0"/>
        <w:numPr>
          <w:ilvl w:val="0"/>
          <w:numId w:val="12"/>
        </w:numPr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将一定质量的NaHCO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溶液与100g稀盐酸混合，二者恰好完全反应，溶液的总质量减少8.8g。求：稀盐酸中溶质的质量分数。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outlineLvl w:val="9"/>
        <w:rPr>
          <w:rFonts w:ascii="宋体" w:hAnsi="宋体" w:eastAsia="宋体" w:cs="宋体"/>
          <w:b/>
          <w:bCs/>
          <w:spacing w:val="11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11"/>
          <w:sz w:val="24"/>
          <w:szCs w:val="24"/>
        </w:rPr>
        <w:t>2017年中考模拟试卷（三）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outlineLvl w:val="9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化学参考答案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943" w:firstLineChars="393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1．答出其他合理答案，请参照评分标准给分。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943" w:firstLineChars="393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2．没有特别要求写化学式的，写化学式或名称均得分。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一、选择题 （每小题1分，共14分）   </w:t>
      </w:r>
    </w:p>
    <w:tbl>
      <w:tblPr>
        <w:tblStyle w:val="13"/>
        <w:tblW w:w="83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题号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11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12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13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答案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outlineLvl w:val="9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二、填空题 （每空1分，共16分）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15．（1）CH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t>4</w:t>
      </w:r>
      <w:r>
        <w:rPr>
          <w:rFonts w:hint="eastAsia" w:ascii="宋体" w:hAnsi="宋体" w:cs="宋体"/>
          <w:bCs/>
          <w:sz w:val="24"/>
          <w:szCs w:val="24"/>
        </w:rPr>
        <w:t>　；（2）KNO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t>3</w:t>
      </w:r>
      <w:r>
        <w:rPr>
          <w:rFonts w:hint="eastAsia" w:ascii="宋体" w:hAnsi="宋体" w:cs="宋体"/>
          <w:bCs/>
          <w:sz w:val="24"/>
          <w:szCs w:val="24"/>
        </w:rPr>
        <w:t>　；（3）CaO　</w:t>
      </w:r>
    </w:p>
    <w:p>
      <w:pPr>
        <w:keepNext w:val="0"/>
        <w:keepLines w:val="0"/>
        <w:pageBreakBefore w:val="0"/>
        <w:widowControl/>
        <w:shd w:val="clear" w:color="auto" w:fill="FBFBFB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baseline"/>
        <w:outlineLvl w:val="9"/>
        <w:rPr>
          <w:rFonts w:ascii="宋体" w:hAnsi="宋体" w:eastAsia="宋体" w:cs="宋体"/>
          <w:bCs/>
          <w:kern w:val="0"/>
          <w:sz w:val="24"/>
          <w:szCs w:val="24"/>
          <w:shd w:val="clear" w:color="auto" w:fill="FBFBFB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shd w:val="clear" w:color="auto" w:fill="FBFBFB"/>
        </w:rPr>
        <w:t>16.分子在不停地做无规则运动；维生素。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17. 7︰22（或22︰7）；  2CO +2NO</w:t>
      </w:r>
      <w:r>
        <w:rPr>
          <w:rFonts w:hint="eastAsia" w:ascii="宋体" w:hAnsi="宋体" w:eastAsia="宋体" w:cs="宋体"/>
          <w:bCs/>
          <w:position w:val="16"/>
          <w:sz w:val="24"/>
          <w:szCs w:val="24"/>
          <w:u w:val="double"/>
        </w:rPr>
        <w:t>催化剂</w:t>
      </w:r>
      <w:r>
        <w:rPr>
          <w:rFonts w:hint="eastAsia" w:ascii="宋体" w:hAnsi="宋体" w:eastAsia="宋体" w:cs="宋体"/>
          <w:bCs/>
          <w:sz w:val="24"/>
          <w:szCs w:val="24"/>
        </w:rPr>
        <w:t>N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+2CO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 xml:space="preserve">2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18.（1）相等（甲=乙） （2）甲  （3）B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19.（1）Ag   （2）Mg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2+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8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Fe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2+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Cu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 xml:space="preserve">2+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（3） Fe＋2AgNO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＝Fe(NO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)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＋2Ag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center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20. （1）H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（2）4NH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+5O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447675" cy="285750"/>
            <wp:effectExtent l="0" t="0" r="9525" b="0"/>
            <wp:docPr id="184" name="图片 1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4NO+6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6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H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O  （3）属于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三、简答题  （本题包括4个小题，共10分）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21．（2分） C + 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double"/>
          <w:vertAlign w:val="superscript"/>
        </w:rPr>
        <w:t>点燃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CO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；二氧化碳和碳在B处反应生成一氧化碳，C处一氧化碳与氧气反应生成二氧化碳，火焰颜色为淡蓝色或B处C + CO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double"/>
          <w:vertAlign w:val="superscript"/>
        </w:rPr>
        <w:t>高温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2CO，C处2CO + 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double"/>
          <w:vertAlign w:val="superscript"/>
        </w:rPr>
        <w:t>点燃</w:t>
      </w:r>
      <w:r>
        <w:rPr>
          <w:rFonts w:hint="eastAsia" w:ascii="宋体" w:hAnsi="宋体" w:eastAsia="宋体" w:cs="宋体"/>
          <w:bCs/>
          <w:sz w:val="24"/>
          <w:szCs w:val="24"/>
        </w:rPr>
        <w:t>2CO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，火焰颜色为淡蓝色</w:t>
      </w:r>
    </w:p>
    <w:p>
      <w:pPr>
        <w:keepNext w:val="0"/>
        <w:keepLines w:val="0"/>
        <w:pageBreakBefore w:val="0"/>
        <w:tabs>
          <w:tab w:val="left" w:pos="105"/>
          <w:tab w:val="left" w:pos="58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22．（2分）(1)除去粗盐中的氯化钙并除去过量的氯化钡</w:t>
      </w:r>
    </w:p>
    <w:p>
      <w:pPr>
        <w:keepNext w:val="0"/>
        <w:keepLines w:val="0"/>
        <w:pageBreakBefore w:val="0"/>
        <w:tabs>
          <w:tab w:val="left" w:pos="6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（2）加盐酸到不再产生气泡为止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23．（3分）（1）红磷燃烧消耗氧气，使瓶内压强变小，在外界大气压作用下，水进入集气瓶，通过进入集气瓶中的水的体积可以判断空气中氧气的含量；</w:t>
      </w:r>
      <w:r>
        <w:rPr>
          <w:rFonts w:hint="eastAsia" w:ascii="宋体" w:hAnsi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8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</w:rPr>
        <w:t>（2）提供热量；隔绝空气（或氧气）；（3）二氧化碳的密度比空气大、既不燃烧也不支持燃烧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24．（3分）（1）③    （2）碳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9050" cy="9525"/>
            <wp:effectExtent l="0" t="0" r="0" b="0"/>
            <wp:docPr id="9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酸钠（Na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CO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0" w:firstLineChars="5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（3）取少量(1)中所得溶液于试管中(或取少量原样品于试管中，加入足量水溶解)，加入足量 CaCl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bCs/>
          <w:sz w:val="24"/>
          <w:szCs w:val="24"/>
        </w:rPr>
        <w:t>溶液（或 BaCl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drawing>
          <wp:inline distT="0" distB="0" distL="114300" distR="114300">
            <wp:extent cx="19050" cy="9525"/>
            <wp:effectExtent l="0" t="0" r="0" b="0"/>
            <wp:docPr id="4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溶液），充分反应后静置，取上层清液于试管中，滴加酚酞试液，若溶液变红，则原样品中含氢氧化钠，反之则不含氢氧化钠。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四、综合应用题  （共10分）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25．（共10分）（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0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1）①试管  ②B E   </w:t>
      </w:r>
      <w:r>
        <w:rPr>
          <w:rFonts w:hint="eastAsia" w:ascii="宋体" w:hAnsi="宋体" w:eastAsia="宋体" w:cs="宋体"/>
          <w:bCs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</w:rPr>
        <w:instrText xml:space="preserve"> = 3 \* GB3 </w:instrText>
      </w:r>
      <w:r>
        <w:rPr>
          <w:rFonts w:hint="eastAsia" w:ascii="宋体" w:hAnsi="宋体" w:eastAsia="宋体" w:cs="宋体"/>
          <w:bCs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Cs/>
          <w:sz w:val="24"/>
          <w:szCs w:val="24"/>
        </w:rPr>
        <w:t>③</w:t>
      </w:r>
      <w:r>
        <w:rPr>
          <w:rFonts w:hint="eastAsia" w:ascii="宋体" w:hAnsi="宋体" w:eastAsia="宋体" w:cs="宋体"/>
          <w:bCs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>2KMnO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1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 xml:space="preserve">4 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247650" cy="123825"/>
            <wp:effectExtent l="0" t="0" r="0" b="9525"/>
            <wp:docPr id="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K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MnO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 xml:space="preserve">4 </w:t>
      </w:r>
      <w:r>
        <w:rPr>
          <w:rFonts w:hint="eastAsia" w:ascii="宋体" w:hAnsi="宋体" w:eastAsia="宋体" w:cs="宋体"/>
          <w:bCs/>
          <w:sz w:val="24"/>
          <w:szCs w:val="24"/>
        </w:rPr>
        <w:t>+ MnO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bCs/>
          <w:sz w:val="24"/>
          <w:szCs w:val="24"/>
        </w:rPr>
        <w:t>+ O</w:t>
      </w:r>
      <w:r>
        <w:rPr>
          <w:rFonts w:hint="eastAsia" w:ascii="宋体" w:hAnsi="宋体" w:eastAsia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↑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cs="宋体"/>
          <w:bCs/>
          <w:sz w:val="24"/>
          <w:szCs w:val="24"/>
          <w:vertAlign w:val="subscript"/>
        </w:rPr>
      </w:pPr>
      <w:r>
        <w:rPr>
          <w:rFonts w:hint="eastAsia" w:ascii="宋体" w:hAnsi="宋体" w:cs="宋体"/>
          <w:bCs/>
          <w:sz w:val="24"/>
          <w:szCs w:val="24"/>
        </w:rPr>
        <w:t>（2）①红色固体变黑色3CO + Fe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bCs/>
          <w:sz w:val="24"/>
          <w:szCs w:val="24"/>
        </w:rPr>
        <w:t>O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t xml:space="preserve">3 </w:t>
      </w:r>
      <w:r>
        <w:rPr>
          <w:rFonts w:hint="eastAsia" w:ascii="宋体" w:hAnsi="宋体" w:cs="宋体"/>
          <w:bCs/>
          <w:sz w:val="24"/>
          <w:szCs w:val="24"/>
        </w:rPr>
        <w:t xml:space="preserve"> 2Fe +3CO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t>2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vertAlign w:val="subscript"/>
        </w:rPr>
        <w:t xml:space="preserve">        </w:t>
      </w:r>
      <w:r>
        <w:rPr>
          <w:rFonts w:hint="eastAsia" w:ascii="宋体" w:hAnsi="宋体" w:cs="宋体"/>
          <w:bCs/>
          <w:sz w:val="24"/>
          <w:szCs w:val="24"/>
        </w:rPr>
        <w:t>②Ca(OH)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bCs/>
          <w:sz w:val="24"/>
          <w:szCs w:val="24"/>
        </w:rPr>
        <w:t xml:space="preserve"> +CO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bCs/>
          <w:sz w:val="24"/>
          <w:szCs w:val="24"/>
        </w:rPr>
        <w:t xml:space="preserve"> = CaCO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t>3</w:t>
      </w:r>
      <w:r>
        <w:rPr>
          <w:rFonts w:hint="eastAsia" w:ascii="宋体" w:hAnsi="宋体" w:cs="宋体"/>
          <w:bCs/>
          <w:sz w:val="24"/>
          <w:szCs w:val="24"/>
        </w:rPr>
        <w:t>↓+H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bCs/>
          <w:sz w:val="24"/>
          <w:szCs w:val="24"/>
          <w:vertAlign w:val="subscript"/>
        </w:rPr>
        <w:drawing>
          <wp:inline distT="0" distB="0" distL="114300" distR="114300">
            <wp:extent cx="19050" cy="19050"/>
            <wp:effectExtent l="0" t="0" r="0" b="0"/>
            <wp:docPr id="7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</w:rPr>
        <w:t>O  （3）不合理，恰好完全中和时溶液不变色。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（4）解：设参加</w:t>
      </w:r>
      <w:r>
        <w:rPr>
          <w:rFonts w:hint="eastAsia" w:ascii="宋体" w:hAnsi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</w:rPr>
        <w:t>反应的盐酸的质量为x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ascii="宋体" w:hAnsi="宋体" w:cs="宋体"/>
          <w:bCs/>
          <w:sz w:val="24"/>
          <w:szCs w:val="24"/>
          <w:lang w:val="pt-BR"/>
        </w:rPr>
      </w:pPr>
      <w:r>
        <w:rPr>
          <w:rFonts w:hint="eastAsia" w:ascii="宋体" w:hAnsi="宋体" w:cs="宋体"/>
          <w:bCs/>
          <w:spacing w:val="20"/>
          <w:sz w:val="24"/>
          <w:szCs w:val="24"/>
          <w:lang w:val="pt-BR"/>
        </w:rPr>
        <w:t>NaHCO</w:t>
      </w:r>
      <w:r>
        <w:rPr>
          <w:rFonts w:hint="eastAsia" w:ascii="宋体" w:hAnsi="宋体" w:cs="宋体"/>
          <w:bCs/>
          <w:spacing w:val="20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cs="宋体"/>
          <w:bCs/>
          <w:spacing w:val="20"/>
          <w:sz w:val="24"/>
          <w:szCs w:val="24"/>
          <w:lang w:val="pt-BR"/>
        </w:rPr>
        <w:t>+HC</w:t>
      </w:r>
      <w:r>
        <w:rPr>
          <w:rFonts w:hint="eastAsia" w:ascii="宋体" w:hAnsi="宋体" w:cs="宋体"/>
          <w:bCs/>
          <w:spacing w:val="20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6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pacing w:val="20"/>
          <w:sz w:val="24"/>
          <w:szCs w:val="24"/>
          <w:lang w:val="pt-BR"/>
        </w:rPr>
        <w:t>l=NaCl+H</w:t>
      </w:r>
      <w:r>
        <w:rPr>
          <w:rFonts w:hint="eastAsia" w:ascii="宋体" w:hAnsi="宋体" w:cs="宋体"/>
          <w:bCs/>
          <w:spacing w:val="20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cs="宋体"/>
          <w:bCs/>
          <w:spacing w:val="20"/>
          <w:sz w:val="24"/>
          <w:szCs w:val="24"/>
          <w:lang w:val="pt-BR"/>
        </w:rPr>
        <w:t>O+CO</w:t>
      </w:r>
      <w:r>
        <w:rPr>
          <w:rFonts w:hint="eastAsia" w:ascii="宋体" w:hAnsi="宋体" w:cs="宋体"/>
          <w:bCs/>
          <w:spacing w:val="20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cs="宋体"/>
          <w:bCs/>
          <w:spacing w:val="20"/>
          <w:sz w:val="24"/>
          <w:szCs w:val="24"/>
          <w:lang w:val="pt-BR"/>
        </w:rPr>
        <w:t>↑</w:t>
      </w:r>
      <w:r>
        <w:rPr>
          <w:rFonts w:hint="eastAsia" w:ascii="宋体" w:hAnsi="宋体" w:cs="宋体"/>
          <w:bCs/>
          <w:sz w:val="24"/>
          <w:szCs w:val="24"/>
          <w:lang w:val="pt-BR"/>
        </w:rPr>
        <w:t>...................</w:t>
      </w:r>
      <w:r>
        <w:rPr>
          <w:rFonts w:hint="eastAsia" w:ascii="宋体" w:hAnsi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7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  <w:lang w:val="pt-BR"/>
        </w:rPr>
        <w:t>...................</w:t>
      </w:r>
      <w:r>
        <w:rPr>
          <w:rFonts w:hint="eastAsia" w:ascii="宋体" w:hAnsi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9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  <w:lang w:val="pt-BR"/>
        </w:rPr>
        <w:t>...（1</w:t>
      </w:r>
      <w:r>
        <w:rPr>
          <w:rFonts w:hint="eastAsia" w:ascii="宋体" w:hAnsi="宋体" w:cs="宋体"/>
          <w:bCs/>
          <w:sz w:val="24"/>
          <w:szCs w:val="24"/>
        </w:rPr>
        <w:t>分</w:t>
      </w:r>
      <w:r>
        <w:rPr>
          <w:rFonts w:hint="eastAsia" w:ascii="宋体" w:hAnsi="宋体" w:cs="宋体"/>
          <w:bCs/>
          <w:sz w:val="24"/>
          <w:szCs w:val="24"/>
          <w:lang w:val="pt-BR"/>
        </w:rPr>
        <w:t>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120" w:firstLineChars="400"/>
        <w:textAlignment w:val="center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pacing w:val="20"/>
          <w:sz w:val="24"/>
          <w:szCs w:val="24"/>
        </w:rPr>
        <w:t xml:space="preserve">36.5    </w:t>
      </w:r>
      <w:r>
        <w:rPr>
          <w:rFonts w:hint="eastAsia" w:ascii="宋体" w:hAnsi="宋体" w:cs="宋体"/>
          <w:bCs/>
          <w:spacing w:val="20"/>
          <w:sz w:val="24"/>
          <w:szCs w:val="24"/>
        </w:rPr>
        <w:drawing>
          <wp:inline distT="0" distB="0" distL="114300" distR="114300">
            <wp:extent cx="19050" cy="9525"/>
            <wp:effectExtent l="0" t="0" r="0" b="0"/>
            <wp:docPr id="14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pacing w:val="20"/>
          <w:sz w:val="24"/>
          <w:szCs w:val="24"/>
        </w:rPr>
        <w:t xml:space="preserve">      44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260" w:firstLineChars="450"/>
        <w:textAlignment w:val="center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pacing w:val="20"/>
          <w:sz w:val="24"/>
          <w:szCs w:val="24"/>
        </w:rPr>
        <w:t>x           8.8g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pacing w:val="20"/>
          <w:sz w:val="24"/>
          <w:szCs w:val="24"/>
        </w:rPr>
        <w:drawing>
          <wp:inline distT="0" distB="0" distL="114300" distR="114300">
            <wp:extent cx="349250" cy="330200"/>
            <wp:effectExtent l="0" t="0" r="12700" b="12700"/>
            <wp:docPr id="18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pacing w:val="20"/>
          <w:sz w:val="24"/>
          <w:szCs w:val="24"/>
        </w:rPr>
        <w:t>=</w:t>
      </w:r>
      <w:r>
        <w:rPr>
          <w:rFonts w:hint="eastAsia" w:ascii="宋体" w:hAnsi="宋体" w:cs="宋体"/>
          <w:bCs/>
          <w:spacing w:val="20"/>
          <w:sz w:val="24"/>
          <w:szCs w:val="24"/>
        </w:rPr>
        <w:drawing>
          <wp:inline distT="0" distB="0" distL="114300" distR="114300">
            <wp:extent cx="349250" cy="339725"/>
            <wp:effectExtent l="0" t="0" r="12700" b="3175"/>
            <wp:docPr id="13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rcRect r="3510" b="3604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</w:rPr>
        <w:t xml:space="preserve">                </w:t>
      </w:r>
      <w:r>
        <w:rPr>
          <w:rFonts w:hint="eastAsia" w:ascii="宋体" w:hAnsi="宋体" w:cs="宋体"/>
          <w:bCs/>
          <w:spacing w:val="20"/>
          <w:sz w:val="24"/>
          <w:szCs w:val="24"/>
        </w:rPr>
        <w:t>x=7.3g</w:t>
      </w:r>
      <w:r>
        <w:rPr>
          <w:rFonts w:hint="eastAsia" w:ascii="宋体" w:hAnsi="宋体" w:cs="宋体"/>
          <w:bCs/>
          <w:sz w:val="24"/>
          <w:szCs w:val="24"/>
        </w:rPr>
        <w:t>.........................................（1分）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所以稀盐酸这溶质的质量分数为：</w:t>
      </w:r>
      <w:r>
        <w:rPr>
          <w:rFonts w:hint="eastAsia" w:ascii="宋体" w:hAnsi="宋体" w:cs="宋体"/>
          <w:bCs/>
          <w:sz w:val="24"/>
          <w:szCs w:val="24"/>
        </w:rPr>
        <w:drawing>
          <wp:inline distT="0" distB="0" distL="114300" distR="114300">
            <wp:extent cx="349250" cy="349250"/>
            <wp:effectExtent l="0" t="0" r="12700" b="12700"/>
            <wp:docPr id="18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5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rcRect r="3510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</w:rPr>
        <w:t>×100%=7.3%..................（1</w:t>
      </w:r>
      <w:r>
        <w:rPr>
          <w:rFonts w:hint="eastAsia" w:ascii="宋体" w:hAnsi="宋体" w:cs="宋体"/>
          <w:bCs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2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1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</w:rPr>
        <w:t>分）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center"/>
        <w:outlineLvl w:val="9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答略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20"/>
        <w:jc w:val="left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outlineLvl w:val="9"/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宋体'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26619"/>
    <w:multiLevelType w:val="singleLevel"/>
    <w:tmpl w:val="5932661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326677"/>
    <w:multiLevelType w:val="singleLevel"/>
    <w:tmpl w:val="59326677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932694A"/>
    <w:multiLevelType w:val="singleLevel"/>
    <w:tmpl w:val="5932694A"/>
    <w:lvl w:ilvl="0" w:tentative="0">
      <w:start w:val="4"/>
      <w:numFmt w:val="decimal"/>
      <w:suff w:val="nothing"/>
      <w:lvlText w:val="%1."/>
      <w:lvlJc w:val="left"/>
    </w:lvl>
  </w:abstractNum>
  <w:abstractNum w:abstractNumId="3">
    <w:nsid w:val="59326B8A"/>
    <w:multiLevelType w:val="singleLevel"/>
    <w:tmpl w:val="59326B8A"/>
    <w:lvl w:ilvl="0" w:tentative="0">
      <w:start w:val="7"/>
      <w:numFmt w:val="decimal"/>
      <w:suff w:val="nothing"/>
      <w:lvlText w:val="%1."/>
      <w:lvlJc w:val="left"/>
    </w:lvl>
  </w:abstractNum>
  <w:abstractNum w:abstractNumId="4">
    <w:nsid w:val="593270FE"/>
    <w:multiLevelType w:val="singleLevel"/>
    <w:tmpl w:val="593270FE"/>
    <w:lvl w:ilvl="0" w:tentative="0">
      <w:start w:val="10"/>
      <w:numFmt w:val="decimal"/>
      <w:suff w:val="nothing"/>
      <w:lvlText w:val="%1."/>
      <w:lvlJc w:val="left"/>
    </w:lvl>
  </w:abstractNum>
  <w:abstractNum w:abstractNumId="5">
    <w:nsid w:val="5932756A"/>
    <w:multiLevelType w:val="singleLevel"/>
    <w:tmpl w:val="5932756A"/>
    <w:lvl w:ilvl="0" w:tentative="0">
      <w:start w:val="2"/>
      <w:numFmt w:val="chineseCounting"/>
      <w:suff w:val="nothing"/>
      <w:lvlText w:val="%1、"/>
      <w:lvlJc w:val="left"/>
    </w:lvl>
  </w:abstractNum>
  <w:abstractNum w:abstractNumId="6">
    <w:nsid w:val="59327666"/>
    <w:multiLevelType w:val="singleLevel"/>
    <w:tmpl w:val="59327666"/>
    <w:lvl w:ilvl="0" w:tentative="0">
      <w:start w:val="16"/>
      <w:numFmt w:val="decimal"/>
      <w:suff w:val="nothing"/>
      <w:lvlText w:val="%1."/>
      <w:lvlJc w:val="left"/>
    </w:lvl>
  </w:abstractNum>
  <w:abstractNum w:abstractNumId="7">
    <w:nsid w:val="59327954"/>
    <w:multiLevelType w:val="singleLevel"/>
    <w:tmpl w:val="59327954"/>
    <w:lvl w:ilvl="0" w:tentative="0">
      <w:start w:val="20"/>
      <w:numFmt w:val="decimal"/>
      <w:suff w:val="nothing"/>
      <w:lvlText w:val="%1."/>
      <w:lvlJc w:val="left"/>
    </w:lvl>
  </w:abstractNum>
  <w:abstractNum w:abstractNumId="8">
    <w:nsid w:val="59327ADB"/>
    <w:multiLevelType w:val="singleLevel"/>
    <w:tmpl w:val="59327ADB"/>
    <w:lvl w:ilvl="0" w:tentative="0">
      <w:start w:val="3"/>
      <w:numFmt w:val="chineseCounting"/>
      <w:suff w:val="nothing"/>
      <w:lvlText w:val="%1、"/>
      <w:lvlJc w:val="left"/>
    </w:lvl>
  </w:abstractNum>
  <w:abstractNum w:abstractNumId="9">
    <w:nsid w:val="59328481"/>
    <w:multiLevelType w:val="singleLevel"/>
    <w:tmpl w:val="59328481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5932853D"/>
    <w:multiLevelType w:val="singleLevel"/>
    <w:tmpl w:val="5932853D"/>
    <w:lvl w:ilvl="0" w:tentative="0">
      <w:start w:val="4"/>
      <w:numFmt w:val="chineseCounting"/>
      <w:suff w:val="nothing"/>
      <w:lvlText w:val="%1、"/>
      <w:lvlJc w:val="left"/>
    </w:lvl>
  </w:abstractNum>
  <w:abstractNum w:abstractNumId="11">
    <w:nsid w:val="59328602"/>
    <w:multiLevelType w:val="singleLevel"/>
    <w:tmpl w:val="5932860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213484"/>
    <w:rsid w:val="0E445F03"/>
    <w:rsid w:val="0E834D4E"/>
    <w:rsid w:val="10947ED7"/>
    <w:rsid w:val="123720FD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002E34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A6365C1"/>
    <w:rsid w:val="4DFC0D61"/>
    <w:rsid w:val="50E33CA1"/>
    <w:rsid w:val="518D40ED"/>
    <w:rsid w:val="521F3C7C"/>
    <w:rsid w:val="522C4622"/>
    <w:rsid w:val="540F0974"/>
    <w:rsid w:val="54994B51"/>
    <w:rsid w:val="566F6198"/>
    <w:rsid w:val="57200CC4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03E6C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2F0B30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2018-05-07T06:33:07Z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