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10795000</wp:posOffset>
            </wp:positionV>
            <wp:extent cx="304800" cy="317500"/>
            <wp:effectExtent l="0" t="0" r="0" b="6350"/>
            <wp:wrapNone/>
            <wp:docPr id="14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2018年四川省成都市中考化学试题（word版含答案）</w:t>
      </w:r>
    </w:p>
    <w:bookmarkEnd w:id="0"/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第Ⅰ卷（选择题，共42分）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1.以下古代生产工艺不涉及化学变化的是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5580" cy="942975"/>
            <wp:effectExtent l="0" t="0" r="1270" b="9525"/>
            <wp:docPr id="143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99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2.成都将建设为“美丽宜居公园城市”。下列做法与此比相符的是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A.推广燃煤锅炉   B.建设天府绿道     C.关停膏污染企业     D.严控车辆任意鸣笛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3.咏梅诗句“二十里中香不断，青羊宫到浣花溪”。诗人间到香味的原因是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A.分子很轻    B.分子不断运动   C.分子体积小   D.分子间有间隙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4.下列说法正确的是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A.加油站严禁烟火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B.高层楼房着火乘电梯逃生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C.燃气泄漏关闭阀门打开排气扇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D.灭火要同时破坏燃烧的三个条件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5.下列说法正确的是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A.长期饮用蒸馏水有益健康  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B.肥皂遇到硬水容易起浮渣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C.霉变花生洗净后可以食用  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D.为了健康大量服用保健品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6.下列物质的用途由化学性质决定的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56965" cy="1704975"/>
            <wp:effectExtent l="0" t="0" r="635" b="9525"/>
            <wp:docPr id="154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00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696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7.钕玻璃是激光聚变装置的核心元件。根据元素周期表中钕的信总判断错误的是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47725" cy="809625"/>
            <wp:effectExtent l="0" t="0" r="9525" b="9525"/>
            <wp:docPr id="144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01"/>
                    <pic:cNvPicPr>
                      <a:picLocks noChangeAspect="1"/>
                    </pic:cNvPicPr>
                  </pic:nvPicPr>
                  <pic:blipFill>
                    <a:blip r:embed="rId9">
                      <a:lum bright="35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A.属于金属元素                      B.质子数为60  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C.中子数为60                       D.相对原子质量是144.2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8..下列化学用语正确的是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A.2个氢原子: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B.2个氮分子: 2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C.氧化铁: FeO                D.氯化钾: 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9.我国科学家寻找到新型催化剂，使低温工业产氢取得突破，反应过程图示如下。相关说法正确的是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76450" cy="1323975"/>
            <wp:effectExtent l="0" t="0" r="0" b="9525"/>
            <wp:docPr id="139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02"/>
                    <pic:cNvPicPr>
                      <a:picLocks noChangeAspect="1"/>
                    </pic:cNvPicPr>
                  </pic:nvPicPr>
                  <pic:blipFill>
                    <a:blip r:embed="rId10">
                      <a:lum bright="35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A.反应前后原子数目发生变化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B.反应前后分子数目发生变化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C.反应前后催化剂化学性质发生改变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D.利于氢能源的经济推广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10.科学家发现一种新金属。根据右表信息推测其用途错误的是</w:t>
      </w:r>
    </w:p>
    <w:tbl>
      <w:tblPr>
        <w:tblStyle w:val="14"/>
        <w:tblW w:w="27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熔点</w:t>
            </w:r>
          </w:p>
        </w:tc>
        <w:tc>
          <w:tcPr>
            <w:tcW w:w="167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 w:firstLine="42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2500℃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密度</w:t>
            </w:r>
          </w:p>
        </w:tc>
        <w:tc>
          <w:tcPr>
            <w:tcW w:w="167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 w:firstLine="42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3g/cm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强度</w:t>
            </w:r>
          </w:p>
        </w:tc>
        <w:tc>
          <w:tcPr>
            <w:tcW w:w="167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 w:firstLine="42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与钢相似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导电性</w:t>
            </w:r>
          </w:p>
        </w:tc>
        <w:tc>
          <w:tcPr>
            <w:tcW w:w="167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 w:firstLine="42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导热性</w:t>
            </w:r>
          </w:p>
        </w:tc>
        <w:tc>
          <w:tcPr>
            <w:tcW w:w="167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 w:firstLine="42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抗腐蚀性</w:t>
            </w:r>
          </w:p>
        </w:tc>
        <w:tc>
          <w:tcPr>
            <w:tcW w:w="167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 w:firstLine="42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优异</w:t>
            </w:r>
          </w:p>
        </w:tc>
      </w:tr>
    </w:tbl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A.用于焊接金属                   B.制造航天飞机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C.制外科手术刀                   D.用于通讯设备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11.探究锌、铜、镁的金属活动性时，下列现象、分析或结论正确的是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76500" cy="1304925"/>
            <wp:effectExtent l="0" t="0" r="0" b="9525"/>
            <wp:docPr id="155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03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7999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A.盐酸的浓度可以不同                B.铜片表面有气泡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C.镁片的试管表面发烫                D.活动性Cu&gt;Zn&gt;Mg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12.下列各组物质的鉴别方法与结论均正确的是</w:t>
      </w:r>
    </w:p>
    <w:tbl>
      <w:tblPr>
        <w:tblStyle w:val="14"/>
        <w:tblW w:w="77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306"/>
        <w:gridCol w:w="4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物质</w:t>
            </w:r>
          </w:p>
        </w:tc>
        <w:tc>
          <w:tcPr>
            <w:tcW w:w="461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方法与结论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黄铜与铜</w:t>
            </w:r>
          </w:p>
        </w:tc>
        <w:tc>
          <w:tcPr>
            <w:tcW w:w="461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相互刻画，留下痕迹的是黄铜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高锰酸钾与二氧化锰</w:t>
            </w:r>
          </w:p>
        </w:tc>
        <w:tc>
          <w:tcPr>
            <w:tcW w:w="461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取样加热，伸入带火星木条复燃的是高锰酸钾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氯化钠与硝酸铵</w:t>
            </w:r>
          </w:p>
        </w:tc>
        <w:tc>
          <w:tcPr>
            <w:tcW w:w="461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取样溶解，试管外壁有水雾的是氯化钠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稀盐酸与稀硫酸</w:t>
            </w:r>
          </w:p>
        </w:tc>
        <w:tc>
          <w:tcPr>
            <w:tcW w:w="4616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6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取样测pH，pH大的是稀盐酸</w:t>
            </w:r>
          </w:p>
        </w:tc>
      </w:tr>
    </w:tbl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13.根据图示实验，下列说法正确的是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6215" cy="1543050"/>
            <wp:effectExtent l="0" t="0" r="635" b="0"/>
            <wp:docPr id="158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4"/>
                    <pic:cNvPicPr>
                      <a:picLocks noChangeAspect="1"/>
                    </pic:cNvPicPr>
                  </pic:nvPicPr>
                  <pic:blipFill>
                    <a:blip r:embed="rId12">
                      <a:lum bright="23999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A.氯化钠溶液不能溶解其他溶质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B.20ml水中溶解氯化钠的最大质量是定值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C.加热后溶液中硝酸钾的质量分数变大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D.加热后硝酸钾溶液是不饱和溶液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14.下图物质经-步反应转化的两种途径，相关说法正确的是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76015" cy="885825"/>
            <wp:effectExtent l="0" t="0" r="635" b="9525"/>
            <wp:docPr id="156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7601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A.氧化物为SO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B.X只能是硫酸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C.②可能有沉淀生成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D.①②属于复分解反应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第Ⅱ卷(非选择题，共48分)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二、(本题只有一个小题，共8分)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(8分)根据图文回答问题。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90390" cy="1190625"/>
            <wp:effectExtent l="0" t="0" r="10160" b="9525"/>
            <wp:docPr id="147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9039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(1)烹调食物所用燃料天然气的主要成分是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(填化学式)，观察到火焰呈黄色或橙色时，需将灶具的空气进风口调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(填“大”或“小”)。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(2)清蒸鱼富含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(填“油脂”或“蛋白质”。鱼是人体摄入铁元素的食物来源之一，人体缺铁会引起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(填“贫血”或“佝偻病”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(3)聚乙烯能制成薄膜，因为它具有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热塑”或“热固”)性。废弃塑料不回收会造成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污染。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(4)硫酸钾属于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(填“氮”或“钾”)肥，标签中“纯天然’的用语是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(填“正确”或“错误”)的。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三、(本题只有1个小题，共10分)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16.(10分)黑火药由硝酸钾、硫磺和木炭组成，爆炸时主要反应的化学反应方程式:2KNO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+S+3C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"http://www.pep.com.cn/oldimages/pic_240975.jpg"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drawing>
          <wp:inline distT="0" distB="0" distL="114300" distR="114300">
            <wp:extent cx="390525" cy="200025"/>
            <wp:effectExtent l="0" t="0" r="9525" b="9525"/>
            <wp:docPr id="146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口+N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↑+3CO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(1)反应涉及的物质中，属于空气主要成分的是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(2)口中的物质由离子构成，阴离子的符号是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(3)黑火药制作的烟花燃放时，产生的空气污染物有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(固体和气体污染物，各填一种)。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(4)硝酸钾分解的化学方程式为:2KNO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=2KNO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↑。根据化学反应方程式计算，生成24g氧气需硝酸钾的质量是多少?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四、(本题包括2个小题，共17分)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17.(8分)根据实验回答: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(1)图1实验，用药匙的柄把端挑起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氧化钙粉末于试管中，依次进行实验。观察到现象为: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浑浊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32" o:spt="75" type="#_x0000_t75" style="height:12.75pt;width:30.75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PBrush" ShapeID="_x0000_i1132" DrawAspect="Content" ObjectID="_1468075725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33" o:spt="75" type="#_x0000_t75" style="height:12.75pt;width:30.75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PBrush" ShapeID="_x0000_i1133" DrawAspect="Content" ObjectID="_1468075726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红色消失。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181225" cy="1152525"/>
            <wp:effectExtent l="0" t="0" r="9525" b="9525"/>
            <wp:docPr id="148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10"/>
                    <pic:cNvPicPr>
                      <a:picLocks noChangeAspect="1"/>
                    </pic:cNvPicPr>
                  </pic:nvPicPr>
                  <pic:blipFill>
                    <a:blip r:embed="rId20">
                      <a:lum bright="-6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根据现象判断氢氧化钙的性质有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(物理和化学性质，各填一条)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(2)按图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实验完毕，所得溶液中除酚酞外一定有的溶质是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可能有的溶质是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(3)图2装置气密性良好。取0.5g碳酸氢钠于甲中，加入2mL盐酸，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(填操作)，并将导管伸入澄清石灰水中，观察到出现浑浊。乙中反应的化学方程式为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323975" cy="1133475"/>
            <wp:effectExtent l="0" t="0" r="9525" b="9525"/>
            <wp:docPr id="157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11"/>
                    <pic:cNvPicPr>
                      <a:picLocks noChangeAspect="1"/>
                    </pic:cNvPicPr>
                  </pic:nvPicPr>
                  <pic:blipFill>
                    <a:blip r:embed="rId21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(4)图2中甲作为发生装置还可制得的气体是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(填一种)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18.(9分)某同学设计的工业制备氢氧化钠的流程如下图。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85540" cy="704850"/>
            <wp:effectExtent l="0" t="0" r="10160" b="0"/>
            <wp:docPr id="150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12"/>
                    <pic:cNvPicPr>
                      <a:picLocks noChangeAspect="1"/>
                    </pic:cNvPicPr>
                  </pic:nvPicPr>
                  <pic:blipFill>
                    <a:blip r:embed="rId2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554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资料: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2NaCl+2H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4800" cy="247650"/>
            <wp:effectExtent l="0" t="0" r="0" b="0"/>
            <wp:docPr id="14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2NaOH+H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↑+C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↑，两电极，一端得到NaOH和H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端得到Cl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。(1)晾晒海水得到粗盐的原理是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(2)实验室蒸发用到的仪器有铁架台(带铁圈)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堆埚钳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石棉网、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精灯、玻璃棒和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(3)工业生产中应选择途径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(“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”或“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理由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可用于生产84消毒液(有效成分NaC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O),反应原理为: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+2NaOH=NaC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+NaClO+H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O，反应前后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元素的化合价有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_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(5)图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水的组成，不能加入NaCl增强水的导电性的理由是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。电解水的化学方程式为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(6)图2实验获得84消毒液，直流电源正极应与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(填a或b)连接，才能使NaC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O的含量更高。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28825" cy="2314575"/>
            <wp:effectExtent l="0" t="0" r="9525" b="9525"/>
            <wp:docPr id="151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14"/>
                    <pic:cNvPicPr>
                      <a:picLocks noChangeAspect="1"/>
                    </pic:cNvPicPr>
                  </pic:nvPicPr>
                  <pic:blipFill>
                    <a:blip r:embed="rId24">
                      <a:lum bright="-17999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3857625" cy="762000"/>
            <wp:effectExtent l="0" t="0" r="9525" b="0"/>
            <wp:docPr id="14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1-5DABAB    6-10BCDDA    11-14CBCC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15.(1)CH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大   (2)蛋白质  贫血   (3)热塑  白色   (4)钾   错误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16.(1)N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(3)粉尘  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(4)解：设所需的KNO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质量为：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4325" cy="219075"/>
            <wp:effectExtent l="0" t="0" r="9525" b="9525"/>
            <wp:docPr id="149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1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101             32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               24g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202/m=32/24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m=151.5g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答：所需的KNO3质量为151.5g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17.(1)微溶于水，能与稀盐酸反应（答案合理即可）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HCl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(3)塞紧橡皮塞   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(或O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18.(1)蒸发结晶   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(2)蒸发皿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(3)①    步骤简便，节约能源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(4)3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(5)加入NaCl后会有Cl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的生成，干扰实验结果    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4800" cy="247650"/>
            <wp:effectExtent l="0" t="0" r="0" b="0"/>
            <wp:docPr id="153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(6)b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Light">
    <w:altName w:val="Microsoft JhengHei"/>
    <w:panose1 w:val="020B0304030504040204"/>
    <w:charset w:val="88"/>
    <w:family w:val="swiss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43A2A"/>
    <w:rsid w:val="1CC71F20"/>
    <w:rsid w:val="1DDC6AF2"/>
    <w:rsid w:val="1F365251"/>
    <w:rsid w:val="21105FA1"/>
    <w:rsid w:val="225D59DC"/>
    <w:rsid w:val="25AE37F9"/>
    <w:rsid w:val="263D24EE"/>
    <w:rsid w:val="287F4660"/>
    <w:rsid w:val="29057E73"/>
    <w:rsid w:val="29070EEA"/>
    <w:rsid w:val="2A4C01B0"/>
    <w:rsid w:val="2B6B36A3"/>
    <w:rsid w:val="2D1A368E"/>
    <w:rsid w:val="2DA14A60"/>
    <w:rsid w:val="2DD916D3"/>
    <w:rsid w:val="2F7E223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311201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7331A8"/>
    <w:rsid w:val="73B22299"/>
    <w:rsid w:val="73E3166A"/>
    <w:rsid w:val="74021F9C"/>
    <w:rsid w:val="74554C27"/>
    <w:rsid w:val="74791099"/>
    <w:rsid w:val="75F75592"/>
    <w:rsid w:val="76A21582"/>
    <w:rsid w:val="770670EE"/>
    <w:rsid w:val="79CE6262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正文文本 (6)"/>
    <w:basedOn w:val="1"/>
    <w:uiPriority w:val="0"/>
    <w:pPr>
      <w:shd w:val="clear" w:color="auto" w:fill="FFFFFF"/>
      <w:spacing w:line="184" w:lineRule="exact"/>
      <w:jc w:val="distribute"/>
    </w:pPr>
    <w:rPr>
      <w:rFonts w:ascii="宋体" w:hAnsi="宋体" w:eastAsia="宋体" w:cs="宋体"/>
      <w:sz w:val="18"/>
      <w:szCs w:val="18"/>
    </w:rPr>
  </w:style>
  <w:style w:type="character" w:customStyle="1" w:styleId="22">
    <w:name w:val="正文文本 (6) Exact"/>
    <w:uiPriority w:val="0"/>
    <w:rPr>
      <w:rFonts w:ascii="宋体" w:hAnsi="宋体" w:eastAsia="宋体" w:cs="宋体"/>
      <w:sz w:val="18"/>
      <w:szCs w:val="18"/>
      <w:u w:val="none"/>
    </w:rPr>
  </w:style>
  <w:style w:type="character" w:customStyle="1" w:styleId="23">
    <w:name w:val="正文文本 (2)_"/>
    <w:link w:val="24"/>
    <w:uiPriority w:val="0"/>
    <w:rPr>
      <w:rFonts w:ascii="宋体" w:hAnsi="宋体" w:eastAsia="宋体" w:cs="宋体"/>
      <w:sz w:val="20"/>
      <w:szCs w:val="20"/>
    </w:rPr>
  </w:style>
  <w:style w:type="paragraph" w:customStyle="1" w:styleId="24">
    <w:name w:val="正文文本 (2)"/>
    <w:basedOn w:val="1"/>
    <w:link w:val="23"/>
    <w:uiPriority w:val="0"/>
    <w:pPr>
      <w:shd w:val="clear" w:color="auto" w:fill="FFFFFF"/>
      <w:spacing w:before="180" w:after="300" w:line="331" w:lineRule="exact"/>
      <w:ind w:hanging="560"/>
      <w:jc w:val="left"/>
    </w:pPr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png"/><Relationship Id="rId17" Type="http://schemas.openxmlformats.org/officeDocument/2006/relationships/oleObject" Target="embeddings/oleObject1.bin"/><Relationship Id="rId16" Type="http://schemas.openxmlformats.org/officeDocument/2006/relationships/image" Target="http://www.pep.com.cn/oldimages/pic_240975.jpg" TargetMode="External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2018-08-06T03:23:43Z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