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2018年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12395200</wp:posOffset>
            </wp:positionV>
            <wp:extent cx="444500" cy="469900"/>
            <wp:effectExtent l="0" t="0" r="12700" b="6350"/>
            <wp:wrapNone/>
            <wp:docPr id="20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/>
        </w:rPr>
        <w:t>四川省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成都市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生物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第1卷（选择题，共40分）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一、选择题（下列各题的四个选项中，只有一个是符合题意的答案。每小题2分，共40分）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1．骨、关节、骨骼肌在运动中的作用分别是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A．杠杆、支点、动力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B．杠杆、动力、支点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C．动力、杠杆、支点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D．支点、杠杆、动力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2．人的长骨中，终生具有造血功能的结构是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A．骨松质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B．骨密质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C．红骨髓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D．黄骨髓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3．下列动物行为中，属于后天学习行为的是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蜂筑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巢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B．老马识途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C．孔雀开屏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蛛结网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4．鸟类的生殖和发育过程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随着复杂的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殖行为，下列繁殖行为不属于鸟类的是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巢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B．求偶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C．育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雏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5．下列动物行为的研究案例中，主要采用观察法的是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A．法布尔对昆虫的研究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形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B．弗里施对蜜蜂色觉的研究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C．廷伯根对银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求食行为的研究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D．劳伦兹对小野雁学习行为的研究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6．下列关于动物在生物圈中作用的叙述，不正确的是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A．利用光能合成有机物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B．食物链结构的组成成分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C．促进植物的繁殖和分布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D．参与生态系统的物质循环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7．下图中的动物是我国的国家一级保护动物，为了保护该动物而建立的自然保护区是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16510</wp:posOffset>
            </wp:positionV>
            <wp:extent cx="1666875" cy="978535"/>
            <wp:effectExtent l="0" t="0" r="9525" b="12065"/>
            <wp:wrapNone/>
            <wp:docPr id="205" name="图片 3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31" descr="未命名"/>
                    <pic:cNvPicPr>
                      <a:picLocks noChangeAspect="1"/>
                    </pic:cNvPicPr>
                  </pic:nvPicPr>
                  <pic:blipFill>
                    <a:blip r:embed="rId7">
                      <a:lum bright="-17999" contrast="54000"/>
                    </a:blip>
                    <a:srcRect t="1718" r="9792" b="413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A．神龙架自然保护区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B．武夷山自然保护区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C．青海湖自然保护区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D．卧龙自然保护区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8．下列关于细菌的叙述中，正确的是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A．细菌的生殖方式都是孢子生殖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B．细菌没有成形的细胞核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C．细菌都是生物圈中的分解者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D．细菌既有单细胞的，也有多细胞的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9．微生物与人类关系非常密切，下列事例对人类不利的是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A．青霉菌产生青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B．甲烷细菌产生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疾杆菌生活在人的肠道中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酸菌用于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酿醋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10．生物个体的寿命是有限的，但是生物个体死亡并不会导致物种灭绝，是因为生物在生存期间进行了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A．进化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B．生殖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C．遗传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D．变异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11．下列生物的繁殖方式，属于有性生殖的是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A．马铃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块茎繁殖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B．苹果的嫁接繁殖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豆的种子繁殖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D．草莓的组织培养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12．水稻体细胞内含有12对染色体。当水稻传粉受精后，其受精卵内染色体数目为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99060</wp:posOffset>
            </wp:positionV>
            <wp:extent cx="1800225" cy="742950"/>
            <wp:effectExtent l="0" t="0" r="9525" b="0"/>
            <wp:wrapNone/>
            <wp:docPr id="207" name="图片 32" descr="新文档 2018-06-2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32" descr="新文档 2018-06-22_2"/>
                    <pic:cNvPicPr>
                      <a:picLocks noChangeAspect="1"/>
                    </pic:cNvPicPr>
                  </pic:nvPicPr>
                  <pic:blipFill>
                    <a:blip r:embed="rId8">
                      <a:lum bright="-17999" contrast="48000"/>
                    </a:blip>
                    <a:srcRect l="2885" t="12038" r="7684" b="579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A．6条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B．6对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C．12条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D．12对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13．下图表示甲、乙两个双胞胎个体发育的部分过程，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据图推断甲、乙两人一定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同为男性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B．同为女性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C．性别相同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D．性别不同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14．我国婚烟法规定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禁止“直系血亲和三代以内的旁系血亲”的男女结婚。禁止近亲结婚的目的是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A．根除遗传病的发生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B．降低遗传病的发病率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C．让隐性致病基因消失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D．防止致病基因传给后代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15．化石记录显示：形成越早的地层中，化石生物的特点是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A．结构越简单，种类越多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B．结构越复杂，种类越多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C．结构越复杂，种类越少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D．结构越简单，种类越少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16．生物学家根据生物性状差异的程度和亲缘关系的远近，将不同的生物进行分类。在生物分类的阶层系统中，最大和最小的分类单位分别是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A．界、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纲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B．门、科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C．界、种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D．门、种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17．下列对生物分类的叙述中，不正确的是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A．海带和紫菜都属于藻类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鱼属于软体动物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C．“小龙虾”属于节肢动物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龟属于两栖动物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椤是我国国家一类保护植物，喜欢阴湿环境，植株高大且有根、茎、叶等器官，但没有花、果实和种子，据此判断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椤属于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A．苔藓植物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类植物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裸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子植物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D．被子植物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19．有些海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附着在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壳上生活，海葵借助蟹的运动得以快速转移，可以得到氧气和食物，而蟹则借身上的“小花”掩护自己，同时海葵触手上的刺细胞也是它们共同的防御武器。据此推测，海葵和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之间的种间关系是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A．共生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B．竞争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C．捕食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D．寄生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20．能量流动是生态系统的重要功能，能量沿食物链流动的特点是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A．双向流动，逐级递截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B．单向流动，逐级递增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C．循环流动，逐级追增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D．单向流动，逐级递减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Ⅱ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卷（非选择题，共60分）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二、填空题（每空1分，共20分）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1．骨中的有机物和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按一定的比例组成，这使得骨既坚硬又有弹性。由于儿童和少年的骨中，有机物多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3，因而青少年骨的弹性大而硬度小，不易骨折，但容易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，所以青少年要注意坐、立、行的姿势。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保护动物多样性的措施包括：就地保护、易地保护、法制教育和管理。其中最有效的措是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作为它的补充措施，为行将灭绝的动物提供了最后的生存机会。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3．微生物是个体微小、结构简单的生物，在生物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中有着重要的作用。其中，一些微生物以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生方式生活，属于生态系统中的分解者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一些微生物以寄生方式生活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属于生态系统中的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还有一些微生物能自己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造有机物，属于生态系统中的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4．基因是控制生物性状的基本遗传单位，它位于染色体上，是包含遗传信息的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分子片段。控制同一性状的成对的不同基因叫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，它有显性、隐性之分，分别控制相对性状的不同表现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5．在漫长的地球历史中，生命经历了复杂的进化过程，科学家们提出了多种有关生物进化的理论，其中，英国博物学家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提出的自然选择学说是生物进化理论的核心。该学说认为，自然选择是通过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实现的，生物的多样性和适应性是自然选择的结果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6．很多生物学家认可将生物分为五大类群：原核生物界，原生生物界、直菌界、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和动物界。根据动物的主要特征，生物学家将它们分为无脊椎动物和脊椎动物两大类，脊椎动物中最高等的类群是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7．水毛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是一种水生植物，伸出水面的叶片呈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平状，而长期浸没水中的叶片深裂成丝状。这表明生物体的性状表现是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共同作用的结果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8．基因是生物体结构和功能的蓝图。基因是通过指导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的合成，来表达自己所包含的遗传信息，从而控制生物个体的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生态系统经过长期的发展，逐步形成了生物与非生物物质、能量之间和生物与生物之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的状态，这就是生态系统的稳定性。生态系统的稳定性是由于生态系统具有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定的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能力，但这种能力是有限度的，人类必须尊重生态系统的规律，在维持生态系统的稳定性中发挥重要作用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10．生物技术包括传统的发酵技术和现代生物技术，其中，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技术可用于制造酒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醋、酸奶等食品。以转基因技术为核心的现代生物技术能从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水平和细胞水平上干预生物，使之产生更有价值的新性状，为人类所利用。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识图题（共20分）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1．（10分）某校生物实践活动小组的同学们在对某个生态系统调查后，根据所学生物学知识绘制了如下生态系统结构示意图。请据图回答下列问题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599565" cy="1285240"/>
            <wp:effectExtent l="0" t="0" r="635" b="10160"/>
            <wp:docPr id="200" name="图片 569" descr="新文档 2018-06-2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569" descr="新文档 2018-06-22_3"/>
                    <pic:cNvPicPr>
                      <a:picLocks noChangeAspect="1"/>
                    </pic:cNvPicPr>
                  </pic:nvPicPr>
                  <pic:blipFill>
                    <a:blip r:embed="rId9">
                      <a:lum bright="-17999" contrast="42000"/>
                    </a:blip>
                    <a:srcRect l="6085" t="3017" r="4573" b="3716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（1）生态系统都是由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和非生物环境组成的。图中甲包括空气、温度、土壤、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等非生物因素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（2）图中的生产者可通过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作用制造有机物，为生态系统中的各种生物的生活提供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（3）图中的乙能够分解动植物的尸体使生态系统中的有机物变为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返回无机环境中，供绿色植物再利用。组成生物体的物质在生物与无机环境之间的往返循环称为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（4）生态系统中不同生物之间通过食物关系而形成的链条式联系，称为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由许多条这种链条式联系彼此交错形成的网状联系称为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2．（10分）下图是某些生物的生殖和发育过程示意图，其中①代表受精过程，②代表发育过程。请据图回答下列问题：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538855" cy="908050"/>
            <wp:effectExtent l="0" t="0" r="4445" b="6350"/>
            <wp:docPr id="208" name="图片 570" descr="新文档 2018-06-22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570" descr="新文档 2018-06-22_4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7999" contrast="48000"/>
                    </a:blip>
                    <a:srcRect l="1810" t="3687" r="2702" b="4967"/>
                    <a:stretch>
                      <a:fillRect/>
                    </a:stretch>
                  </pic:blipFill>
                  <pic:spPr>
                    <a:xfrm>
                      <a:off x="0" y="0"/>
                      <a:ext cx="353885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（1）若图中生物体代表被子植物，受精卵形成后，会发育成种子中的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在种子的外面常有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包被。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（2）若图中生物体代表蝗虫，过程②需要经历受精卵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三个阶段，这种发育属于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（3）若图中生物体代表人，产生生殖细胞B的器官是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。人的②过程中，要经历一个重要的生长发育期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——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青春期，请写出青春期发育的两个特点：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（4）若图中生物体代表人，生殖细胞A中有23条染色体，则受精卵中的染色体数目为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子女的性别是由受精卵中的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决定的。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四、分析与探究（共20分）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1．（10分）某个家庭中单、双眼皮（显性基因用A表示，隐性基因用a表示）的遗传情况是：女儿小娟是单眼皮，她的父母、爷爷、奶奶、外公、外婆都是双眼皮（详见下图）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533015" cy="1194435"/>
            <wp:effectExtent l="0" t="0" r="635" b="5715"/>
            <wp:docPr id="199" name="图片 571" descr="新文档 2018-06-22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571" descr="新文档 2018-06-22_5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7999" contrast="54000"/>
                    </a:blip>
                    <a:srcRect l="5901" t="3288" r="3690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（1）请根据题中信息推测，人的单眼皮和双眼皮这对相对性状中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为显性性状。小娟母亲的基因组成为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外公的基因组成为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（2）小娟眼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性状与父母不同，这种现象在遗传学上称为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“二孩”政策实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以后，小娟父母准备再生一个孩子，这个孩子是男孩的可能性是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（3）小娟成年以后与一位双眼皮的男子结婚。请分别讨论并说明小娟与该双眼皮男子所生子女是否一定是双眼皮？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（10分）香蕉营养丰富，是人们非常喜爱食用的一种水果。某校研究性学习小组的同学们观察发现，夏天逐渐成熟和腐烂的香蕉常常会招引来许多果蝇。一些同学认为是香蕉腐烂时的酒味招引来了果蝇，另一些同学则认为是香蕉成熟时的香味招引来了果蝇。于是同学们设计了如下图所示的甲乙两种诱捕果蝇的瓶子，他们将3只甲瓶和3只乙瓶随机均匀的放置在一个果蝇较多的地方。一段时间后他们将诱捕到的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数记录在下表中。回答下列问题：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2800350" cy="1752600"/>
            <wp:effectExtent l="0" t="0" r="0" b="0"/>
            <wp:docPr id="202" name="图片 572" descr="新文档 2018-06-22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572" descr="新文档 2018-06-22_6"/>
                    <pic:cNvPicPr>
                      <a:picLocks noChangeAspect="1"/>
                    </pic:cNvPicPr>
                  </pic:nvPicPr>
                  <pic:blipFill>
                    <a:blip r:embed="rId12">
                      <a:lum bright="-17999" contrast="36000"/>
                    </a:blip>
                    <a:srcRect l="3444" r="3381" b="556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3"/>
        <w:tblW w:w="945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23"/>
        <w:gridCol w:w="1024"/>
        <w:gridCol w:w="1024"/>
        <w:gridCol w:w="1024"/>
        <w:gridCol w:w="1023"/>
        <w:gridCol w:w="1024"/>
        <w:gridCol w:w="1024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瓶类</w:t>
            </w:r>
          </w:p>
        </w:tc>
        <w:tc>
          <w:tcPr>
            <w:tcW w:w="40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甲瓶</w:t>
            </w:r>
          </w:p>
        </w:tc>
        <w:tc>
          <w:tcPr>
            <w:tcW w:w="40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乙瓶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瓶号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果蝇数量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108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（1）在同学们的实验方案中，实验中的变量是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；设计甲乙两种瓶子的目的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（2）甲、乙两种装置所用瓶子、纱布、开口、所装液体浓度及数量等都完全相同，其目的在于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（3）同学们用3只甲瓶和3只乙瓶而不是用1只甲瓶和1只乙瓶的意义是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（4）仅根据同学们的实验方案及实验结果，你得出的结论是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成都市2018年初中毕业会考生物试题参考答案及评分意见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一、选择题（每小题2分，共40分）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3.B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7.D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8.B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10.B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11.C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13.C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14.B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15.D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16.C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17.D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18.B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19.A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20.D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填空题（每空1分，共20分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1．无机物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变形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2．就地保护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易地保护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3．消费者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生产者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4. DNA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等位基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5．达尔文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生存竞争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6．植物界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哺乳动物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7．基因组成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环境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8．蛋白质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性状表现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9．相对稳定平衡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自我调节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10．发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酵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分子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三、识识图题题（共20分）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1．（10分，每空1分）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（1）生物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水分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阳光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（2）光合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能量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（3）无机物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物质循环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（4）食物链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食物网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2．（10分，除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明外其余每空1分）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果皮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（2）若虫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成虫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不完全变态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（3）卵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巢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身高和体重突增、脑和内脏功能趋于完善、性发育和性成熟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（2分，答正确一点得1分，答正确两点得2分）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（4）23对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性染色体组成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四、分析与探究（共20分）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1．（10分，除注明外其余每空1分）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（1）双眼皮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Aa或AA（2分）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（2）变异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50％（或1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（3）若该男子的基因型为AA，则他们的子女一定是双眼皮；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若该男子的基因型为Aa，则他们的子女是双眼皮的可能性为1／2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（答正确一点得1分，答正确两点得3分）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2．（10分，每空2分）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（1）糖溶液的香味和酒味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进行对照实验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（2）控制无关变量，确保变量的单一性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（3）避免实验的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然性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（4）香蕉的酒味对果蝇的吸引力比香味更强。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（以上为参考答案，学生的其他合理答案也要给分）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Light">
    <w:altName w:val="Microsoft JhengHei"/>
    <w:panose1 w:val="020B0304030504040204"/>
    <w:charset w:val="88"/>
    <w:family w:val="swiss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AD43A2A"/>
    <w:rsid w:val="1CC71F20"/>
    <w:rsid w:val="1DDC6AF2"/>
    <w:rsid w:val="1F365251"/>
    <w:rsid w:val="21105FA1"/>
    <w:rsid w:val="225D59DC"/>
    <w:rsid w:val="25AE37F9"/>
    <w:rsid w:val="263D24EE"/>
    <w:rsid w:val="287F4660"/>
    <w:rsid w:val="29057E73"/>
    <w:rsid w:val="29070EEA"/>
    <w:rsid w:val="2A4C01B0"/>
    <w:rsid w:val="2B6B36A3"/>
    <w:rsid w:val="2D1A368E"/>
    <w:rsid w:val="2DA14A60"/>
    <w:rsid w:val="2DD916D3"/>
    <w:rsid w:val="2EDE133C"/>
    <w:rsid w:val="2F7E223E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E15508"/>
    <w:rsid w:val="4311201F"/>
    <w:rsid w:val="46310931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7331A8"/>
    <w:rsid w:val="73B22299"/>
    <w:rsid w:val="73E3166A"/>
    <w:rsid w:val="74021F9C"/>
    <w:rsid w:val="74554C27"/>
    <w:rsid w:val="74791099"/>
    <w:rsid w:val="75F75592"/>
    <w:rsid w:val="76A21582"/>
    <w:rsid w:val="770670EE"/>
    <w:rsid w:val="79CE6262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1">
    <w:name w:val="正文文本 (6)"/>
    <w:basedOn w:val="1"/>
    <w:uiPriority w:val="0"/>
    <w:pPr>
      <w:shd w:val="clear" w:color="auto" w:fill="FFFFFF"/>
      <w:spacing w:line="184" w:lineRule="exact"/>
      <w:jc w:val="distribute"/>
    </w:pPr>
    <w:rPr>
      <w:rFonts w:ascii="宋体" w:hAnsi="宋体" w:eastAsia="宋体" w:cs="宋体"/>
      <w:sz w:val="18"/>
      <w:szCs w:val="18"/>
    </w:rPr>
  </w:style>
  <w:style w:type="character" w:customStyle="1" w:styleId="22">
    <w:name w:val="正文文本 (6) Exact"/>
    <w:uiPriority w:val="0"/>
    <w:rPr>
      <w:rFonts w:ascii="宋体" w:hAnsi="宋体" w:eastAsia="宋体" w:cs="宋体"/>
      <w:sz w:val="18"/>
      <w:szCs w:val="18"/>
      <w:u w:val="none"/>
    </w:rPr>
  </w:style>
  <w:style w:type="character" w:customStyle="1" w:styleId="23">
    <w:name w:val="正文文本 (2)_"/>
    <w:link w:val="24"/>
    <w:uiPriority w:val="0"/>
    <w:rPr>
      <w:rFonts w:ascii="宋体" w:hAnsi="宋体" w:eastAsia="宋体" w:cs="宋体"/>
      <w:sz w:val="20"/>
      <w:szCs w:val="20"/>
    </w:rPr>
  </w:style>
  <w:style w:type="paragraph" w:customStyle="1" w:styleId="24">
    <w:name w:val="正文文本 (2)"/>
    <w:basedOn w:val="1"/>
    <w:link w:val="23"/>
    <w:uiPriority w:val="0"/>
    <w:pPr>
      <w:shd w:val="clear" w:color="auto" w:fill="FFFFFF"/>
      <w:spacing w:before="180" w:after="300" w:line="331" w:lineRule="exact"/>
      <w:ind w:hanging="560"/>
      <w:jc w:val="left"/>
    </w:pPr>
    <w:rPr>
      <w:rFonts w:ascii="宋体" w:hAnsi="宋体" w:eastAsia="宋体" w:cs="宋体"/>
      <w:sz w:val="20"/>
      <w:szCs w:val="20"/>
    </w:rPr>
  </w:style>
  <w:style w:type="paragraph" w:styleId="25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26</Pages>
  <Words>2963</Words>
  <Characters>3127</Characters>
  <Lines>1</Lines>
  <Paragraphs>1</Paragraphs>
  <TotalTime>0</TotalTime>
  <ScaleCrop>false</ScaleCrop>
  <LinksUpToDate>false</LinksUpToDate>
  <CharactersWithSpaces>3591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2018-08-06T03:38:04Z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