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val="0"/>
        <w:spacing w:beforeAutospacing="0" w:afterAutospacing="0" w:line="312" w:lineRule="auto"/>
        <w:jc w:val="center"/>
        <w:textAlignment w:val="auto"/>
        <w:outlineLvl w:val="9"/>
        <w:rPr>
          <w:rFonts w:hint="eastAsia" w:asciiTheme="minorEastAsia" w:hAnsiTheme="minorEastAsia" w:eastAsiaTheme="minorEastAsia" w:cstheme="minorEastAsia"/>
          <w:color w:val="auto"/>
          <w:sz w:val="24"/>
          <w:szCs w:val="24"/>
          <w:lang w:eastAsia="zh-CN"/>
        </w:rPr>
      </w:pPr>
      <w:bookmarkStart w:id="0" w:name="_GoBack"/>
      <w:r>
        <w:rPr>
          <w:rFonts w:hint="eastAsia" w:asciiTheme="minorEastAsia" w:hAnsiTheme="minorEastAsia" w:eastAsiaTheme="minorEastAsia" w:cstheme="minorEastAsia"/>
          <w:color w:val="auto"/>
          <w:sz w:val="24"/>
          <w:szCs w:val="24"/>
        </w:rPr>
        <w:drawing>
          <wp:anchor distT="0" distB="0" distL="114300" distR="114300" simplePos="0" relativeHeight="251658240" behindDoc="0" locked="0" layoutInCell="1" allowOverlap="1">
            <wp:simplePos x="0" y="0"/>
            <wp:positionH relativeFrom="page">
              <wp:posOffset>10604500</wp:posOffset>
            </wp:positionH>
            <wp:positionV relativeFrom="topMargin">
              <wp:posOffset>12319000</wp:posOffset>
            </wp:positionV>
            <wp:extent cx="292100" cy="469900"/>
            <wp:effectExtent l="0" t="0" r="12700" b="6350"/>
            <wp:wrapNone/>
            <wp:docPr id="279"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48"/>
                    <pic:cNvPicPr>
                      <a:picLocks noChangeAspect="1"/>
                    </pic:cNvPicPr>
                  </pic:nvPicPr>
                  <pic:blipFill>
                    <a:blip r:embed="rId6"/>
                    <a:stretch>
                      <a:fillRect/>
                    </a:stretch>
                  </pic:blipFill>
                  <pic:spPr>
                    <a:xfrm>
                      <a:off x="0" y="0"/>
                      <a:ext cx="292100" cy="469900"/>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2018年黑龙江省齐齐哈尔市中考历史试卷</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word版含答案</w:t>
      </w:r>
      <w:r>
        <w:rPr>
          <w:rFonts w:hint="eastAsia" w:asciiTheme="minorEastAsia" w:hAnsiTheme="minorEastAsia" w:eastAsiaTheme="minorEastAsia" w:cstheme="minorEastAsia"/>
          <w:color w:val="auto"/>
          <w:sz w:val="24"/>
          <w:szCs w:val="24"/>
          <w:lang w:eastAsia="zh-CN"/>
        </w:rPr>
        <w:t>）</w:t>
      </w:r>
    </w:p>
    <w:bookmarkEnd w:id="0"/>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一、慧眼识真（本题共25小题，每小题只有一个正确答案，每小题2分，共50分）</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1．文物是鲜活的历史。现存商朝青铜器中形体最大、最重的一件是（　C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A．青铜面具 B．四羊方尊 C．司母戊鼎 D．青铜立人像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2．某国学大师来我市讲学，在演讲中提到了“仁”的学说，该学说是哪位人物的主张（　A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A．孔子 B．老子 C．墨子 D．庄子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3．古代皇帝诏书中常常出现“奉天承运，皇帝诏曰”的字样，皇帝的称谓最早出现在（　C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A．夏朝 B．春秋期 C．秦朝 D．西汉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4．下列哪位皇帝秉持“以铜为镜，可以正衣冠；以史为镜，可以知兴替；以人为镜，可以知得失”的理念（　C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A．秦始皇 B．汉武帝 C．唐太宗 D．武则天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5．黑龙江省作为省级行政区的设立，来源于元朝的什么制度（　D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A．世袭制 B．郡县制 C．科举制 D．行省制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6．某历史学习小组在进行研究性学习时，把戚继光抗倭、郑成功收复台湾、林则徐虎门销烟、邓世昌以身殉国的资料归纳在一起，他们确立的研究主题是（　A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A．抗击侵略 B．对外交往 C．民族关系 D．科技创新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7．“列强的炮声惊醒了古老中华帝国的美梦，中华民族的屈辱史--中国近代史开始了”。中国近代史的开端是（　A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A．鸦片战争 B．第二次鸦片战争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C．甲午中日战争 D．八国联军侵华战争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8．2017年5月，多国领导人齐聚北京，参加“一带一路”国际合作高峰论坛。中国近代史时期，西方列强不请自来，侵占过我国北京的战争有（　B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①鸦片战争</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②第二次鸦片战争</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③甲午中日战争</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④八国联军侵华战争</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A．①③ B．②④ C．①② D．③④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9．中国的近代化在被迫开放的环境中艰难起步，标志着中国近代化开端的是（　B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A．禁烟运动 B．洋务运动 C．戊戌变法 D．新文化运动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10．1919年初，有人致电巴黎和会中国代表：“愿公等坚持到底，全国国民为公后盾。”这一“后盾”后来集中体现在（　C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A．戊戌变法运动 B．新文化运动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C．五四爱国运动 D．国民革</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281" name="图片 2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5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命运动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11．下列事件不是发生在抗日战争期间的是（　D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A．九一八事变 B．西安事变 C．七七事变 D．辽沈战役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12．为了纪念曾经发生过的重大民族灾难而设立的国家祭日被称为国家公祭日。下列事件中最符合设立国家公祭日要求的是（　B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A．卢沟桥事变 B．南京大屠杀 C．台儿庄战役 D．百团大战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13．2018年是抗美援朝战争胜利65周年，下列歌词与抗美援朝有关的是（　D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A．“没有共产党就没有新中国”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B．“学习雷锋好榜样”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C．“大刀向鬼子们的头上砍去”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D．“雄赳赳，气昂昂，跨过鸭绿江”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14．八年级某班的同学就“我国社会主义初级阶段开始的标志”展开了讨论，你认为正确的是（　C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A．新中国的成立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B．中华人民共和国第一部宪法的颁布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C．三大改造的基本完成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D．中共十一届三中全会的召开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15．下列国家与其文明成果对应正确的一组是（　B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A．古中国--种姓制度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B．古埃及--象形文字、金字塔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C．古印度--楔形文字、汉谟拉比法典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D．古巴比伦--甲骨文、青铜器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16．澳门大学校长特别顾问冯达旋的《“一带一路”与新文艺复兴》文章中说到：“一带一路”战略将推动亚欧沿途各地的经济社会发展，同时诞生新的文艺复兴。以下有关文艺复兴的叙述中正确的一项是（　A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①否定神的绝对权威</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②鼓励人们探求知识，追求幸福生活</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③强调人的价值的力量，发展人的个性</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④宣扬忍受苦难</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A．①②③ B．①②④ C．②③④ D．①③④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17．限制王权，建立了君主立宪制的资产阶级统治，开始由人治走向法治的文件是（　A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A．《权利法案》 B．《人权宣言》 C．《独立宣言》 D．《法典》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18．结束了英国的殖民统治，实现了国家的独立，确定了比较民主的资产阶级政治体制的一场资产阶级革命是（　C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A．英国资产阶级革命 B．法国大革命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C．美国独立战争 D．鸦片战争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19．今年是《共产党宣言》发表170周年。它的发表标志着（　C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A．空想社会主义诞生 B．列宁主义诞生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C．马克思主义诞生 D．斯大林模式的形成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20．战争的爆发都有其深层次的原因，第一次世界大战爆发的根本原因是（　D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A．三国同盟和三国协</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287" name="图片 2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5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约的形成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B．萨拉热窝事件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C．德国闪击波兰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D．帝国主义国家之间政治经济发展的不平衡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21．第一次把生物学建立在完全科学的基础上，推翻了神创论和物种不变论的是（　B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A．牛顿 B．达尔文 C．爱因斯坦 D．贝多芬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22．电影《拯救大兵瑞恩》反映了二战时期诺曼底登陆的情景。对诺曼底登陆的表述正确的是（　C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A．开辟了欧洲第一战场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B．法西斯德国由战略进攻转为战略防御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C．开辟了欧洲第二战场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D．导致了意大利的率先投降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23．“科教兴国”这一观点在日本发展历程中得到证实的史实有（　D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①大化改新②明治维新③法西斯上台④二战后日本的崛起</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A．①②③④ B．①②③ C．②③ D．②④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24．美国和苏联两极格局结束的标志是（　A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A．苏联解体 B．东欧剧变 C．海湾战争 D．科索沃战争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25．随着国际形势的变化，当今世界政治格局的发展趋势是（　B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A．信息化 B．多极化 C．两极格局 D．多元化 </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二、史林释义（本题共3小题，每题12分，共36分）请仔细阅读下列材料回答问题：</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26．材料一：新疆、西藏、台湾是中国不可分割的一部分。</w:t>
      </w:r>
    </w:p>
    <w:tbl>
      <w:tblPr>
        <w:tblStyle w:val="15"/>
        <w:tblW w:w="6948" w:type="dxa"/>
        <w:jc w:val="center"/>
        <w:tblInd w:w="23" w:type="dxa"/>
        <w:tblLayout w:type="fixed"/>
        <w:tblCellMar>
          <w:top w:w="15" w:type="dxa"/>
          <w:left w:w="15" w:type="dxa"/>
          <w:bottom w:w="15" w:type="dxa"/>
          <w:right w:w="15" w:type="dxa"/>
        </w:tblCellMar>
      </w:tblPr>
      <w:tblGrid>
        <w:gridCol w:w="534"/>
        <w:gridCol w:w="6414"/>
      </w:tblGrid>
      <w:tr>
        <w:tblPrEx>
          <w:tblLayout w:type="fixed"/>
          <w:tblCellMar>
            <w:top w:w="15" w:type="dxa"/>
            <w:left w:w="15" w:type="dxa"/>
            <w:bottom w:w="15" w:type="dxa"/>
            <w:right w:w="15" w:type="dxa"/>
          </w:tblCellMar>
        </w:tblPrEx>
        <w:trPr>
          <w:jc w:val="center"/>
        </w:trPr>
        <w:tc>
          <w:tcPr>
            <w:tcW w:w="5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地区</w:t>
            </w:r>
          </w:p>
        </w:tc>
        <w:tc>
          <w:tcPr>
            <w:tcW w:w="641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史实</w:t>
            </w:r>
          </w:p>
        </w:tc>
      </w:tr>
      <w:tr>
        <w:tblPrEx>
          <w:tblLayout w:type="fixed"/>
          <w:tblCellMar>
            <w:top w:w="15" w:type="dxa"/>
            <w:left w:w="15" w:type="dxa"/>
            <w:bottom w:w="15" w:type="dxa"/>
            <w:right w:w="15" w:type="dxa"/>
          </w:tblCellMar>
        </w:tblPrEx>
        <w:trPr>
          <w:jc w:val="center"/>
        </w:trPr>
        <w:tc>
          <w:tcPr>
            <w:tcW w:w="5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新疆</w:t>
            </w:r>
          </w:p>
        </w:tc>
        <w:tc>
          <w:tcPr>
            <w:tcW w:w="641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西汉：公元前60年，设立西域都护，总管西域事务。</w:t>
            </w:r>
            <w:r>
              <w:rPr>
                <w:rFonts w:hint="eastAsia" w:asciiTheme="minorEastAsia" w:hAnsiTheme="minorEastAsia" w:eastAsiaTheme="minorEastAsia" w:cstheme="minorEastAsia"/>
                <w:color w:val="auto"/>
                <w:kern w:val="2"/>
                <w:sz w:val="24"/>
                <w:szCs w:val="24"/>
                <w:lang w:val="en-US" w:eastAsia="zh-CN" w:bidi="ar-SA"/>
              </w:rPr>
              <w:br w:type="textWrapping"/>
            </w:r>
            <w:r>
              <w:rPr>
                <w:rFonts w:hint="eastAsia" w:asciiTheme="minorEastAsia" w:hAnsiTheme="minorEastAsia" w:eastAsiaTheme="minorEastAsia" w:cstheme="minorEastAsia"/>
                <w:color w:val="auto"/>
                <w:kern w:val="2"/>
                <w:sz w:val="24"/>
                <w:szCs w:val="24"/>
                <w:lang w:val="en-US" w:eastAsia="zh-CN" w:bidi="ar-SA"/>
              </w:rPr>
              <w:t>唐朝：设立安西都护府和北庭都护府管辖西</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288" name="图片 2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5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2"/>
                <w:sz w:val="24"/>
                <w:szCs w:val="24"/>
                <w:lang w:val="en-US" w:eastAsia="zh-CN" w:bidi="ar-SA"/>
              </w:rPr>
              <w:t>域。</w:t>
            </w:r>
            <w:r>
              <w:rPr>
                <w:rFonts w:hint="eastAsia" w:asciiTheme="minorEastAsia" w:hAnsiTheme="minorEastAsia" w:eastAsiaTheme="minorEastAsia" w:cstheme="minorEastAsia"/>
                <w:color w:val="auto"/>
                <w:kern w:val="2"/>
                <w:sz w:val="24"/>
                <w:szCs w:val="24"/>
                <w:lang w:val="en-US" w:eastAsia="zh-CN" w:bidi="ar-SA"/>
              </w:rPr>
              <w:br w:type="textWrapping"/>
            </w:r>
            <w:r>
              <w:rPr>
                <w:rFonts w:hint="eastAsia" w:asciiTheme="minorEastAsia" w:hAnsiTheme="minorEastAsia" w:eastAsiaTheme="minorEastAsia" w:cstheme="minorEastAsia"/>
                <w:color w:val="auto"/>
                <w:kern w:val="2"/>
                <w:sz w:val="24"/>
                <w:szCs w:val="24"/>
                <w:lang w:val="en-US" w:eastAsia="zh-CN" w:bidi="ar-SA"/>
              </w:rPr>
              <w:t>清朝：平定大小和卓叛乱，设置（A）管辖新疆地区。</w:t>
            </w:r>
          </w:p>
        </w:tc>
      </w:tr>
      <w:tr>
        <w:tblPrEx>
          <w:tblLayout w:type="fixed"/>
          <w:tblCellMar>
            <w:top w:w="15" w:type="dxa"/>
            <w:left w:w="15" w:type="dxa"/>
            <w:bottom w:w="15" w:type="dxa"/>
            <w:right w:w="15" w:type="dxa"/>
          </w:tblCellMar>
        </w:tblPrEx>
        <w:trPr>
          <w:jc w:val="center"/>
        </w:trPr>
        <w:tc>
          <w:tcPr>
            <w:tcW w:w="5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西藏</w:t>
            </w:r>
          </w:p>
        </w:tc>
        <w:tc>
          <w:tcPr>
            <w:tcW w:w="641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唐朝：文成公主、金城公主入吐蕃，唐蕃关系日益密切。</w:t>
            </w:r>
            <w:r>
              <w:rPr>
                <w:rFonts w:hint="eastAsia" w:asciiTheme="minorEastAsia" w:hAnsiTheme="minorEastAsia" w:eastAsiaTheme="minorEastAsia" w:cstheme="minorEastAsia"/>
                <w:color w:val="auto"/>
                <w:kern w:val="2"/>
                <w:sz w:val="24"/>
                <w:szCs w:val="24"/>
                <w:lang w:val="en-US" w:eastAsia="zh-CN" w:bidi="ar-SA"/>
              </w:rPr>
              <w:br w:type="textWrapping"/>
            </w:r>
            <w:r>
              <w:rPr>
                <w:rFonts w:hint="eastAsia" w:asciiTheme="minorEastAsia" w:hAnsiTheme="minorEastAsia" w:eastAsiaTheme="minorEastAsia" w:cstheme="minorEastAsia"/>
                <w:color w:val="auto"/>
                <w:kern w:val="2"/>
                <w:sz w:val="24"/>
                <w:szCs w:val="24"/>
                <w:lang w:val="en-US" w:eastAsia="zh-CN" w:bidi="ar-SA"/>
              </w:rPr>
              <w:t>元朝：设宣政院，加强对西藏的管辖，西藏成为元朝正式的行政区。</w:t>
            </w:r>
            <w:r>
              <w:rPr>
                <w:rFonts w:hint="eastAsia" w:asciiTheme="minorEastAsia" w:hAnsiTheme="minorEastAsia" w:eastAsiaTheme="minorEastAsia" w:cstheme="minorEastAsia"/>
                <w:color w:val="auto"/>
                <w:kern w:val="2"/>
                <w:sz w:val="24"/>
                <w:szCs w:val="24"/>
                <w:lang w:val="en-US" w:eastAsia="zh-CN" w:bidi="ar-SA"/>
              </w:rPr>
              <w:br w:type="textWrapping"/>
            </w:r>
            <w:r>
              <w:rPr>
                <w:rFonts w:hint="eastAsia" w:asciiTheme="minorEastAsia" w:hAnsiTheme="minorEastAsia" w:eastAsiaTheme="minorEastAsia" w:cstheme="minorEastAsia"/>
                <w:color w:val="auto"/>
                <w:kern w:val="2"/>
                <w:sz w:val="24"/>
                <w:szCs w:val="24"/>
                <w:lang w:val="en-US" w:eastAsia="zh-CN" w:bidi="ar-SA"/>
              </w:rPr>
              <w:t>清朝：册封达赖和班禅；设置（B）</w:t>
            </w:r>
          </w:p>
        </w:tc>
      </w:tr>
      <w:tr>
        <w:tblPrEx>
          <w:tblLayout w:type="fixed"/>
          <w:tblCellMar>
            <w:top w:w="15" w:type="dxa"/>
            <w:left w:w="15" w:type="dxa"/>
            <w:bottom w:w="15" w:type="dxa"/>
            <w:right w:w="15" w:type="dxa"/>
          </w:tblCellMar>
        </w:tblPrEx>
        <w:trPr>
          <w:jc w:val="center"/>
        </w:trPr>
        <w:tc>
          <w:tcPr>
            <w:tcW w:w="53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台湾</w:t>
            </w:r>
          </w:p>
        </w:tc>
        <w:tc>
          <w:tcPr>
            <w:tcW w:w="641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三国时期：吴国船队曾到达夷洲，加强了内地和台湾地区的联系。</w:t>
            </w:r>
            <w:r>
              <w:rPr>
                <w:rFonts w:hint="eastAsia" w:asciiTheme="minorEastAsia" w:hAnsiTheme="minorEastAsia" w:eastAsiaTheme="minorEastAsia" w:cstheme="minorEastAsia"/>
                <w:color w:val="auto"/>
                <w:kern w:val="2"/>
                <w:sz w:val="24"/>
                <w:szCs w:val="24"/>
                <w:lang w:val="en-US" w:eastAsia="zh-CN" w:bidi="ar-SA"/>
              </w:rPr>
              <w:br w:type="textWrapping"/>
            </w:r>
            <w:r>
              <w:rPr>
                <w:rFonts w:hint="eastAsia" w:asciiTheme="minorEastAsia" w:hAnsiTheme="minorEastAsia" w:eastAsiaTheme="minorEastAsia" w:cstheme="minorEastAsia"/>
                <w:color w:val="auto"/>
                <w:kern w:val="2"/>
                <w:sz w:val="24"/>
                <w:szCs w:val="24"/>
                <w:lang w:val="en-US" w:eastAsia="zh-CN" w:bidi="ar-SA"/>
              </w:rPr>
              <w:t>元朝：设澎湖巡检司，加强对琉球的管辖。</w:t>
            </w:r>
            <w:r>
              <w:rPr>
                <w:rFonts w:hint="eastAsia" w:asciiTheme="minorEastAsia" w:hAnsiTheme="minorEastAsia" w:eastAsiaTheme="minorEastAsia" w:cstheme="minorEastAsia"/>
                <w:color w:val="auto"/>
                <w:kern w:val="2"/>
                <w:sz w:val="24"/>
                <w:szCs w:val="24"/>
                <w:lang w:val="en-US" w:eastAsia="zh-CN" w:bidi="ar-SA"/>
              </w:rPr>
              <w:br w:type="textWrapping"/>
            </w:r>
            <w:r>
              <w:rPr>
                <w:rFonts w:hint="eastAsia" w:asciiTheme="minorEastAsia" w:hAnsiTheme="minorEastAsia" w:eastAsiaTheme="minorEastAsia" w:cstheme="minorEastAsia"/>
                <w:color w:val="auto"/>
                <w:kern w:val="2"/>
                <w:sz w:val="24"/>
                <w:szCs w:val="24"/>
                <w:lang w:val="en-US" w:eastAsia="zh-CN" w:bidi="ar-SA"/>
              </w:rPr>
              <w:t>清朝：1684年，设置（C），隶属福建省，巩固了祖国的东南海防。</w:t>
            </w:r>
          </w:p>
        </w:tc>
      </w:tr>
    </w:tbl>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所有敬仰孙中山先生的中华儿女，包括大陆同胞、港澳同胞、台湾同胞等，更加紧密地团结起来，把握历史机遇，担当历史责任，把孙中山先生等一切革命先辈为之奋斗的伟大事业继续推向前进!把近代以来一切仁人志士为之奋斗的伟大事业继续推向前进!把近代以来中国人民和中华民族为之奋斗的伟大事业继续</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286" name="图片 2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5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推向前进!</w:t>
      </w:r>
    </w:p>
    <w:p>
      <w:pPr>
        <w:keepNext w:val="0"/>
        <w:keepLines w:val="0"/>
        <w:pageBreakBefore w:val="0"/>
        <w:kinsoku/>
        <w:wordWrap/>
        <w:overflowPunct/>
        <w:topLinePunct w:val="0"/>
        <w:autoSpaceDE/>
        <w:autoSpaceDN/>
        <w:bidi w:val="0"/>
        <w:adjustRightInd/>
        <w:snapToGrid w:val="0"/>
        <w:spacing w:beforeAutospacing="0" w:afterAutospacing="0"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——国家主席习近平在纪念孙中山诞辰150周年上的讲话</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材料三：我相信我们的政府不能永远忍受一半奴役一半自由的状况。我不期望联邦解散，我不期望房子崩清，但我的确期望它停止分裂。它或者将全部变成一种东西，或者全部变成另一种东西。</w:t>
      </w:r>
    </w:p>
    <w:p>
      <w:pPr>
        <w:keepNext w:val="0"/>
        <w:keepLines w:val="0"/>
        <w:pageBreakBefore w:val="0"/>
        <w:kinsoku/>
        <w:wordWrap/>
        <w:overflowPunct/>
        <w:topLinePunct w:val="0"/>
        <w:autoSpaceDE/>
        <w:autoSpaceDN/>
        <w:bidi w:val="0"/>
        <w:adjustRightInd/>
        <w:snapToGrid w:val="0"/>
        <w:spacing w:beforeAutospacing="0" w:afterAutospacing="0"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——选自林肯《家庭纠纷》</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（1）请写出材</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289" name="图片 2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5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料一表格中A、B、C处应填入的内容。</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（2）材料二中孙中山先生为之奋斗的伟大事业中，推翻了我国两千多年封建帝制的是哪次革命？</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（3）材料二中提到的港</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291" name="图片 2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5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澳同胞是通过哪一伟大构想回到祖国怀抱的？我国是从哪个国家手中收回澳门的？为了解决台湾问题，形成的对台基本方针是什么？请举出二十世纪九十年代海峡两岸交往日益密切的一个史实。</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（4）材料三反映出林肯的什么主张？为了取得南北战争的胜利，他颁布了哪部文件扭转了战局？这场战争的性质是什么？</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（5）结合上述材料，简单谈谈你对维护国家统一的看法。</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【答案】（1）伊犁将军；宣政院；台湾府。</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（2）辛亥革命。</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（3）一国两制；葡萄牙；和平统一，一国两制；九二共识。</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（4）反对国家分裂，维护国家统一；《解放黑人奴隶宣言》；资产阶级革命。</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①我们要制定法律，坚决反对“台独”，依法维护国家主权和领土完整；②我们要坚持“和平统一，一国两制”的基本方针，尽最大的努力和平统一；③我们针对“台独”分裂势力和国际上干涉中国内政的反华势力，决不承诺放弃使用武力维护国家统一。</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shd w:val="clear" w:color="auto" w:fill="FFFFFF"/>
        <w:kinsoku/>
        <w:wordWrap/>
        <w:overflowPunct/>
        <w:topLinePunct w:val="0"/>
        <w:autoSpaceDE/>
        <w:autoSpaceDN/>
        <w:bidi w:val="0"/>
        <w:adjustRightInd/>
        <w:snapToGrid w:val="0"/>
        <w:spacing w:before="100" w:beforeAutospacing="0" w:after="10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27．材料一：</w:t>
      </w:r>
    </w:p>
    <w:p>
      <w:pPr>
        <w:keepNext w:val="0"/>
        <w:keepLines w:val="0"/>
        <w:pageBreakBefore w:val="0"/>
        <w:widowControl/>
        <w:shd w:val="clear" w:color="auto" w:fill="FFFFFF"/>
        <w:kinsoku/>
        <w:wordWrap/>
        <w:overflowPunct/>
        <w:topLinePunct w:val="0"/>
        <w:autoSpaceDE/>
        <w:autoSpaceDN/>
        <w:bidi w:val="0"/>
        <w:adjustRightInd/>
        <w:snapToGrid w:val="0"/>
        <w:spacing w:before="100" w:beforeAutospacing="0" w:after="10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"http://img.jyeoo.net/quiz/images/201807/127/cb50061a.png"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5436870" cy="1994535"/>
            <wp:effectExtent l="0" t="0" r="11430" b="5715"/>
            <wp:docPr id="290" name="图片 2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57" descr="学科网(www.zxxk.com)--教育资源门户，提供试卷、教案、课件、论文、素材及各类教学资源下载，还有大量而丰富的教学相关资讯！"/>
                    <pic:cNvPicPr>
                      <a:picLocks noChangeAspect="1"/>
                    </pic:cNvPicPr>
                  </pic:nvPicPr>
                  <pic:blipFill>
                    <a:blip r:embed="rId8" r:link="rId9"/>
                    <a:stretch>
                      <a:fillRect/>
                    </a:stretch>
                  </pic:blipFill>
                  <pic:spPr>
                    <a:xfrm>
                      <a:off x="0" y="0"/>
                      <a:ext cx="5436870" cy="199453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材料二：……这是预兆资产阶级社会到来</w:t>
      </w:r>
      <w:r>
        <w:rPr>
          <w:rFonts w:hint="eastAsia" w:asciiTheme="minorEastAsia" w:hAnsiTheme="minorEastAsia" w:eastAsiaTheme="minorEastAsia" w:cstheme="minorEastAsia"/>
          <w:color w:val="auto"/>
          <w:sz w:val="24"/>
          <w:szCs w:val="24"/>
        </w:rPr>
        <w:drawing>
          <wp:inline distT="0" distB="0" distL="114300" distR="114300">
            <wp:extent cx="27940" cy="17780"/>
            <wp:effectExtent l="0" t="0" r="0" b="0"/>
            <wp:docPr id="282" name="图片 2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5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的三大发明。……把骑士阶层炸得粉碎……打开了世界市场并建立了殖民地……却变为新教的工具，并且一般地说变为科学复兴的手段，变成创新精神发展的必要前提的最重要的推动力。</w:t>
      </w:r>
    </w:p>
    <w:p>
      <w:pPr>
        <w:keepNext w:val="0"/>
        <w:keepLines w:val="0"/>
        <w:pageBreakBefore w:val="0"/>
        <w:widowControl/>
        <w:shd w:val="clear" w:color="auto" w:fill="FFFFFF"/>
        <w:kinsoku/>
        <w:wordWrap/>
        <w:overflowPunct/>
        <w:topLinePunct w:val="0"/>
        <w:autoSpaceDE/>
        <w:autoSpaceDN/>
        <w:bidi w:val="0"/>
        <w:adjustRightInd/>
        <w:snapToGrid w:val="0"/>
        <w:spacing w:before="100" w:beforeAutospacing="0" w:after="100" w:afterAutospacing="0"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——马克思</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三：瓦特改良的蒸汽机不仅比原来的蒸汽机少用大量煤，而且使人类从此拥有自己创造的动力，而不再受制于大自然……古老的生产方式、生活方式、思维方式都在发生变化。……德国引领了第二次工业革命，站在了世界科学技术发展的前沿。一批重要发明</w:t>
      </w:r>
      <w:r>
        <w:rPr>
          <w:rFonts w:hint="eastAsia" w:asciiTheme="minorEastAsia" w:hAnsiTheme="minorEastAsia" w:eastAsiaTheme="minorEastAsia" w:cstheme="minorEastAsia"/>
          <w:color w:val="auto"/>
          <w:sz w:val="24"/>
          <w:szCs w:val="24"/>
        </w:rPr>
        <w:drawing>
          <wp:inline distT="0" distB="0" distL="114300" distR="114300">
            <wp:extent cx="9525" cy="13970"/>
            <wp:effectExtent l="0" t="0" r="0" b="0"/>
            <wp:docPr id="285" name="图片 2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5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在德国诞生，德国取得的成果达到202项，超过英法两国的总和，居世界第二位。直到今天，德国依然是世界上最重要的科技大国之一。</w:t>
      </w:r>
    </w:p>
    <w:p>
      <w:pPr>
        <w:keepNext w:val="0"/>
        <w:keepLines w:val="0"/>
        <w:pageBreakBefore w:val="0"/>
        <w:kinsoku/>
        <w:wordWrap/>
        <w:overflowPunct/>
        <w:topLinePunct w:val="0"/>
        <w:autoSpaceDE/>
        <w:autoSpaceDN/>
        <w:bidi w:val="0"/>
        <w:adjustRightInd/>
        <w:snapToGrid w:val="0"/>
        <w:spacing w:beforeAutospacing="0" w:afterAutospacing="0"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——《大国崛起》解说词</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材料四：互联网将地球缩成一张小小的网，在这张网里，你可以发布信息、阅读新闻报道、寻医问药，甚至在线购物、网上交易股票，等等。</w:t>
      </w:r>
    </w:p>
    <w:p>
      <w:pPr>
        <w:keepNext w:val="0"/>
        <w:keepLines w:val="0"/>
        <w:pageBreakBefore w:val="0"/>
        <w:kinsoku/>
        <w:wordWrap/>
        <w:overflowPunct/>
        <w:topLinePunct w:val="0"/>
        <w:autoSpaceDE/>
        <w:autoSpaceDN/>
        <w:bidi w:val="0"/>
        <w:adjustRightInd/>
        <w:snapToGrid w:val="0"/>
        <w:spacing w:beforeAutospacing="0" w:afterAutospacing="0"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——人教版《世界历史》九年级下册</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（1）引用材料二中原文，分别说明材料一所代表的三大发明给西方带来的影响。</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（2）阅读材料三并结合所学知识，指出率先完成工业革命的是哪个国家？资本主义国家先后完成工业革命后，资本主义最终战胜了封建主义，世界形成了什么局面？第二次工业革命把人类带进了什么时代？</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（3）请举出工业革命和第二次工业革命中科技成果各一项，并分别说明它们给人类生活带来的积极影响。</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（4）从材料四中我们知道，互联网为人类创造了崭新的工作和生活方式。第三次科技革命的核心是什么？</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（5）结合四则材料及所学知识，简单概括一下你对科技的理解？</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【答案】（1）图一：变为新教的工具。（或变为科学复兴的手段；或变成创新精神发展的必要的提的最重要的推动力）图二：打开了世界市场并建立了殖民地。图三：把骑士阶层炸得粉碎。</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（2）英国；西方先进，东方落后的局面；电气时代。</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（3）工业革命：成果：火车；（或汽船、轮船、蒸汽机） 影响：火车（或汽船、轮船）缩短旅行时间，使交通更便利；蒸汽机提供新的动力。（言之有理即可）。第二次工业革命；成果：汽车；（或飞机、电话、电报、电灯、发电机、电动机、内燃机） 影响：汽车（或飞机）改变生活方式，扩大活动范围，加强人与人之间的交流；电话（或电报）加强世界的联系；电灯给人们的生活带来方便；发电机（或电动机、内燃机）提供</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284" name="图片 2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6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新的动力。（言之有理即可）</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（4）电子计算机的广泛使用。</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（5）①科学技术是第一生产力； ②科学技术的发展能够推动社会进步；③科技创新是国家强盛的必由之路。 （答出以上一点或符合题意即可）</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28．材料一：隋唐对外交往比较活跃，与亚洲以至非洲、欧洲的一些国家，都有往来。唐朝在世界上享有很高的声望，各国称中国人为唐人。</w:t>
      </w:r>
    </w:p>
    <w:p>
      <w:pPr>
        <w:keepNext w:val="0"/>
        <w:keepLines w:val="0"/>
        <w:pageBreakBefore w:val="0"/>
        <w:kinsoku/>
        <w:wordWrap/>
        <w:overflowPunct/>
        <w:topLinePunct w:val="0"/>
        <w:autoSpaceDE/>
        <w:autoSpaceDN/>
        <w:bidi w:val="0"/>
        <w:adjustRightInd/>
        <w:snapToGrid w:val="0"/>
        <w:spacing w:beforeAutospacing="0" w:afterAutospacing="0"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——选自人教版《中国历史》七年级下册</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材料二：郑和下西洋同欧洲航海家远航列表比较如下：</w:t>
      </w:r>
    </w:p>
    <w:tbl>
      <w:tblPr>
        <w:tblStyle w:val="15"/>
        <w:tblW w:w="8397" w:type="dxa"/>
        <w:jc w:val="center"/>
        <w:tblInd w:w="23" w:type="dxa"/>
        <w:tblLayout w:type="fixed"/>
        <w:tblCellMar>
          <w:top w:w="15" w:type="dxa"/>
          <w:left w:w="15" w:type="dxa"/>
          <w:bottom w:w="15" w:type="dxa"/>
          <w:right w:w="15" w:type="dxa"/>
        </w:tblCellMar>
      </w:tblPr>
      <w:tblGrid>
        <w:gridCol w:w="905"/>
        <w:gridCol w:w="2802"/>
        <w:gridCol w:w="2568"/>
        <w:gridCol w:w="2122"/>
      </w:tblGrid>
      <w:tr>
        <w:tblPrEx>
          <w:tblLayout w:type="fixed"/>
          <w:tblCellMar>
            <w:top w:w="15" w:type="dxa"/>
            <w:left w:w="15" w:type="dxa"/>
            <w:bottom w:w="15" w:type="dxa"/>
            <w:right w:w="15" w:type="dxa"/>
          </w:tblCellMar>
        </w:tblPrEx>
        <w:trPr>
          <w:trHeight w:val="936" w:hRule="atLeast"/>
          <w:jc w:val="center"/>
        </w:trPr>
        <w:tc>
          <w:tcPr>
            <w:tcW w:w="905" w:type="dxa"/>
            <w:tcBorders>
              <w:top w:val="single" w:color="000000" w:sz="4" w:space="0"/>
              <w:left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2802" w:type="dxa"/>
            <w:tcBorders>
              <w:top w:val="single" w:color="000000" w:sz="4" w:space="0"/>
              <w:left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郑和</w:t>
            </w:r>
          </w:p>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下“西洋”</w:t>
            </w:r>
          </w:p>
        </w:tc>
        <w:tc>
          <w:tcPr>
            <w:tcW w:w="2568" w:type="dxa"/>
            <w:tcBorders>
              <w:top w:val="single" w:color="000000" w:sz="4" w:space="0"/>
              <w:left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哥伦布</w:t>
            </w:r>
          </w:p>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到达美洲</w:t>
            </w:r>
          </w:p>
        </w:tc>
        <w:tc>
          <w:tcPr>
            <w:tcW w:w="2122" w:type="dxa"/>
            <w:tcBorders>
              <w:top w:val="single" w:color="000000" w:sz="4" w:space="0"/>
              <w:left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达•伽马</w:t>
            </w:r>
          </w:p>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绕过好望角，到达印度</w:t>
            </w:r>
          </w:p>
        </w:tc>
      </w:tr>
      <w:tr>
        <w:tblPrEx>
          <w:tblLayout w:type="fixed"/>
          <w:tblCellMar>
            <w:top w:w="15" w:type="dxa"/>
            <w:left w:w="15" w:type="dxa"/>
            <w:bottom w:w="15" w:type="dxa"/>
            <w:right w:w="15" w:type="dxa"/>
          </w:tblCellMar>
        </w:tblPrEx>
        <w:trPr>
          <w:jc w:val="center"/>
        </w:trPr>
        <w:tc>
          <w:tcPr>
            <w:tcW w:w="90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时间</w:t>
            </w:r>
          </w:p>
        </w:tc>
        <w:tc>
          <w:tcPr>
            <w:tcW w:w="280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1405-1433年</w:t>
            </w:r>
          </w:p>
        </w:tc>
        <w:tc>
          <w:tcPr>
            <w:tcW w:w="256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1492-1504年</w:t>
            </w:r>
          </w:p>
        </w:tc>
        <w:tc>
          <w:tcPr>
            <w:tcW w:w="212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1497-1498年</w:t>
            </w:r>
          </w:p>
        </w:tc>
      </w:tr>
      <w:tr>
        <w:tblPrEx>
          <w:tblLayout w:type="fixed"/>
          <w:tblCellMar>
            <w:top w:w="15" w:type="dxa"/>
            <w:left w:w="15" w:type="dxa"/>
            <w:bottom w:w="15" w:type="dxa"/>
            <w:right w:w="15" w:type="dxa"/>
          </w:tblCellMar>
        </w:tblPrEx>
        <w:trPr>
          <w:jc w:val="center"/>
        </w:trPr>
        <w:tc>
          <w:tcPr>
            <w:tcW w:w="90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次数</w:t>
            </w:r>
          </w:p>
        </w:tc>
        <w:tc>
          <w:tcPr>
            <w:tcW w:w="280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7次</w:t>
            </w:r>
          </w:p>
        </w:tc>
        <w:tc>
          <w:tcPr>
            <w:tcW w:w="256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4次</w:t>
            </w:r>
          </w:p>
        </w:tc>
        <w:tc>
          <w:tcPr>
            <w:tcW w:w="212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1次</w:t>
            </w:r>
          </w:p>
        </w:tc>
      </w:tr>
      <w:tr>
        <w:tblPrEx>
          <w:tblLayout w:type="fixed"/>
          <w:tblCellMar>
            <w:top w:w="15" w:type="dxa"/>
            <w:left w:w="15" w:type="dxa"/>
            <w:bottom w:w="15" w:type="dxa"/>
            <w:right w:w="15" w:type="dxa"/>
          </w:tblCellMar>
        </w:tblPrEx>
        <w:trPr>
          <w:jc w:val="center"/>
        </w:trPr>
        <w:tc>
          <w:tcPr>
            <w:tcW w:w="90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人数</w:t>
            </w:r>
          </w:p>
        </w:tc>
        <w:tc>
          <w:tcPr>
            <w:tcW w:w="280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27800人</w:t>
            </w:r>
          </w:p>
        </w:tc>
        <w:tc>
          <w:tcPr>
            <w:tcW w:w="256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1000-1500人</w:t>
            </w:r>
          </w:p>
        </w:tc>
        <w:tc>
          <w:tcPr>
            <w:tcW w:w="212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160人</w:t>
            </w:r>
          </w:p>
        </w:tc>
      </w:tr>
      <w:tr>
        <w:tblPrEx>
          <w:tblLayout w:type="fixed"/>
          <w:tblCellMar>
            <w:top w:w="15" w:type="dxa"/>
            <w:left w:w="15" w:type="dxa"/>
            <w:bottom w:w="15" w:type="dxa"/>
            <w:right w:w="15" w:type="dxa"/>
          </w:tblCellMar>
        </w:tblPrEx>
        <w:trPr>
          <w:jc w:val="center"/>
        </w:trPr>
        <w:tc>
          <w:tcPr>
            <w:tcW w:w="90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船数</w:t>
            </w:r>
          </w:p>
        </w:tc>
        <w:tc>
          <w:tcPr>
            <w:tcW w:w="280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大号宝船63艘（共计百余艘）</w:t>
            </w:r>
          </w:p>
        </w:tc>
        <w:tc>
          <w:tcPr>
            <w:tcW w:w="256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17艘</w:t>
            </w:r>
          </w:p>
        </w:tc>
        <w:tc>
          <w:tcPr>
            <w:tcW w:w="212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4艘（一说3艘）</w:t>
            </w:r>
          </w:p>
        </w:tc>
      </w:tr>
      <w:tr>
        <w:tblPrEx>
          <w:tblLayout w:type="fixed"/>
          <w:tblCellMar>
            <w:top w:w="15" w:type="dxa"/>
            <w:left w:w="15" w:type="dxa"/>
            <w:bottom w:w="15" w:type="dxa"/>
            <w:right w:w="15" w:type="dxa"/>
          </w:tblCellMar>
        </w:tblPrEx>
        <w:trPr>
          <w:jc w:val="center"/>
        </w:trPr>
        <w:tc>
          <w:tcPr>
            <w:tcW w:w="90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船只大小</w:t>
            </w:r>
          </w:p>
        </w:tc>
        <w:tc>
          <w:tcPr>
            <w:tcW w:w="280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长151.8米，宽61.6米</w:t>
            </w:r>
          </w:p>
        </w:tc>
        <w:tc>
          <w:tcPr>
            <w:tcW w:w="256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旗舰100吨长24.5米宽6米</w:t>
            </w:r>
          </w:p>
        </w:tc>
        <w:tc>
          <w:tcPr>
            <w:tcW w:w="212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120吨、100吨、50吨</w:t>
            </w:r>
          </w:p>
        </w:tc>
      </w:tr>
    </w:tbl>
    <w:p>
      <w:pPr>
        <w:keepNext w:val="0"/>
        <w:keepLines w:val="0"/>
        <w:pageBreakBefore w:val="0"/>
        <w:kinsoku/>
        <w:wordWrap/>
        <w:overflowPunct/>
        <w:topLinePunct w:val="0"/>
        <w:autoSpaceDE/>
        <w:autoSpaceDN/>
        <w:bidi w:val="0"/>
        <w:adjustRightInd/>
        <w:snapToGrid w:val="0"/>
        <w:spacing w:beforeAutospacing="0" w:afterAutospacing="0"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——选自人教版《中国历史》七年级下册教师用书</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三：2013年，习近平主席提出共建“丝绸之路经济带”和“21世纪海上丝绸之路”的重大倡议。近5年来，作为推动中国与世界共享发展成果，同时也为全球可持续增长提供新思路和新方案的伟大实践，“一带一路”倡议得到国际社会的广泛认同，并取得积极成果。</w:t>
      </w:r>
    </w:p>
    <w:p>
      <w:pPr>
        <w:keepNext w:val="0"/>
        <w:keepLines w:val="0"/>
        <w:pageBreakBefore w:val="0"/>
        <w:kinsoku/>
        <w:wordWrap/>
        <w:overflowPunct/>
        <w:topLinePunct w:val="0"/>
        <w:autoSpaceDE/>
        <w:autoSpaceDN/>
        <w:bidi w:val="0"/>
        <w:adjustRightInd/>
        <w:snapToGrid w:val="0"/>
        <w:spacing w:beforeAutospacing="0" w:afterAutospacing="0"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——摘自人民日报</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（1）阅读材料一结合所学知识，请举出唐朝主动对外友好交往的两个事例。我国四大名著中的哪一部取材来源于其中的一个事例？</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（2）阅读材料二通过比较，指出郑和下西洋是世界航海史上伟大壮举的原因（写出两点即可）。欧洲航海家们的远航指的是哪一场海外探险活动？</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（3）阅读材料三，写出什么是“一带一路”？根据所学知识，写出西汉时期两次出使西域，为“丝绸之路”的开通奠定基础的人是谁？</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（4）“一带一路”建设适应了世界经济发展的什么趋势？为了顺应这一趋势，中国在2001年11月加入了哪一个国际组织？</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（5）作为当代中学生，你认为中国应该如何融入当今世界经济发展的这一潮流？</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【答案】（1）鉴真东渡、玄奘西游；《西游记》。</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（2）规模大、次数多等等；新航</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283" name="图片 2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6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路的开辟。</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（3）“丝绸之路经济带”和“21世纪海上丝绸之路”；张骞。</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（4）全球化趋势；世界贸易组织。</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（5）中国要积极融入经济全球化；重视发展科技；重视培养人才；借鉴和吸收人类优秀文明成果；不断增强综合国力；促</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278" name="图片 2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6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进国际经济新秩序的建立等。</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三、探究空间（本题共1小题，共14分）</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29．为了迎接建党97周年，某校历史兴趣小组正在举行“不忘初心牢记使命共筑中国梦”的主题探究活动，请你参与。</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【展示影片--追忆历史】</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战狼2》和《厉害了，我的国》的热播，引起强烈反响。影片中的撤侨场面和中国取得的巨大成就给大家留下了深刻印象。这充分表明只有在中国共产党的领导下才能实现中国梦。在实现这一伟大梦想的实践中，是谁领导中国人民站起来了？又是谁领导中国人民富起来？</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【绘制图示--理清历史】年代尺上的事件见证了中国共产党伟大的奋斗历程，请你将三处空格按先后顺序补充完整。</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"http://img.jyeoo.net/quiz/images/201806/188/9d5d10c6.png"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5286375" cy="641985"/>
            <wp:effectExtent l="0" t="0" r="9525" b="5715"/>
            <wp:docPr id="280" name="图片 2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63" descr="学科网(www.zxxk.com)--教育资源门户，提供试卷、教案、课件、论文、素材及各类教学资源下载，还有大量而丰富的教学相关资讯！"/>
                    <pic:cNvPicPr>
                      <a:picLocks noChangeAspect="1"/>
                    </pic:cNvPicPr>
                  </pic:nvPicPr>
                  <pic:blipFill>
                    <a:blip r:embed="rId10" r:link="rId11"/>
                    <a:stretch>
                      <a:fillRect/>
                    </a:stretch>
                  </pic:blipFill>
                  <pic:spPr>
                    <a:xfrm>
                      <a:off x="0" y="0"/>
                      <a:ext cx="5286375" cy="64198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【设计表格--归纳历史】改革和创新是社会发展的动力，请你结合中外成功的案例完成表格空缺处①②③的填写。</w:t>
      </w:r>
    </w:p>
    <w:tbl>
      <w:tblPr>
        <w:tblStyle w:val="15"/>
        <w:tblW w:w="8397" w:type="dxa"/>
        <w:jc w:val="center"/>
        <w:tblInd w:w="23" w:type="dxa"/>
        <w:tblLayout w:type="fixed"/>
        <w:tblCellMar>
          <w:top w:w="15" w:type="dxa"/>
          <w:left w:w="15" w:type="dxa"/>
          <w:bottom w:w="15" w:type="dxa"/>
          <w:right w:w="15" w:type="dxa"/>
        </w:tblCellMar>
      </w:tblPr>
      <w:tblGrid>
        <w:gridCol w:w="1528"/>
        <w:gridCol w:w="2787"/>
        <w:gridCol w:w="4082"/>
      </w:tblGrid>
      <w:tr>
        <w:tblPrEx>
          <w:tblLayout w:type="fixed"/>
          <w:tblCellMar>
            <w:top w:w="15" w:type="dxa"/>
            <w:left w:w="15" w:type="dxa"/>
            <w:bottom w:w="15" w:type="dxa"/>
            <w:right w:w="15" w:type="dxa"/>
          </w:tblCellMar>
        </w:tblPrEx>
        <w:trPr>
          <w:jc w:val="center"/>
        </w:trPr>
        <w:tc>
          <w:tcPr>
            <w:tcW w:w="152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事件</w:t>
            </w:r>
            <w:r>
              <w:rPr>
                <w:rFonts w:hint="eastAsia" w:asciiTheme="minorEastAsia" w:hAnsiTheme="minorEastAsia" w:eastAsiaTheme="minorEastAsia" w:cstheme="minorEastAsia"/>
                <w:color w:val="auto"/>
                <w:kern w:val="2"/>
                <w:sz w:val="24"/>
                <w:szCs w:val="24"/>
                <w:lang w:val="en-US" w:eastAsia="zh-CN" w:bidi="ar-SA"/>
              </w:rPr>
              <w:br w:type="textWrapping"/>
            </w:r>
            <w:r>
              <w:rPr>
                <w:rFonts w:hint="eastAsia" w:asciiTheme="minorEastAsia" w:hAnsiTheme="minorEastAsia" w:eastAsiaTheme="minorEastAsia" w:cstheme="minorEastAsia"/>
                <w:color w:val="auto"/>
                <w:kern w:val="2"/>
                <w:sz w:val="24"/>
                <w:szCs w:val="24"/>
                <w:lang w:val="en-US" w:eastAsia="zh-CN" w:bidi="ar-SA"/>
              </w:rPr>
              <w:t>内容、</w:t>
            </w:r>
            <w:r>
              <w:rPr>
                <w:rFonts w:hint="eastAsia" w:asciiTheme="minorEastAsia" w:hAnsiTheme="minorEastAsia" w:eastAsiaTheme="minorEastAsia" w:cstheme="minorEastAsia"/>
                <w:color w:val="auto"/>
                <w:kern w:val="2"/>
                <w:sz w:val="24"/>
                <w:szCs w:val="24"/>
                <w:lang w:val="en-US" w:eastAsia="zh-CN" w:bidi="ar-SA"/>
              </w:rPr>
              <w:t>意义</w:t>
            </w:r>
          </w:p>
        </w:tc>
        <w:tc>
          <w:tcPr>
            <w:tcW w:w="2787"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罗斯福新政</w:t>
            </w:r>
          </w:p>
        </w:tc>
        <w:tc>
          <w:tcPr>
            <w:tcW w:w="408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中共十一届三中全会</w:t>
            </w:r>
          </w:p>
        </w:tc>
      </w:tr>
      <w:tr>
        <w:tblPrEx>
          <w:tblLayout w:type="fixed"/>
          <w:tblCellMar>
            <w:top w:w="15" w:type="dxa"/>
            <w:left w:w="15" w:type="dxa"/>
            <w:bottom w:w="15" w:type="dxa"/>
            <w:right w:w="15" w:type="dxa"/>
          </w:tblCellMar>
        </w:tblPrEx>
        <w:trPr>
          <w:jc w:val="center"/>
        </w:trPr>
        <w:tc>
          <w:tcPr>
            <w:tcW w:w="152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核心内容</w:t>
            </w:r>
          </w:p>
        </w:tc>
        <w:tc>
          <w:tcPr>
            <w:tcW w:w="2787"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新政的中心措施是①</w:t>
            </w:r>
          </w:p>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vanish/>
                <w:color w:val="auto"/>
                <w:kern w:val="2"/>
                <w:sz w:val="24"/>
                <w:szCs w:val="24"/>
                <w:lang w:val="en-US" w:eastAsia="zh-CN" w:bidi="ar-SA"/>
              </w:rPr>
            </w:pPr>
            <w:r>
              <w:rPr>
                <w:rFonts w:hint="eastAsia" w:asciiTheme="minorEastAsia" w:hAnsiTheme="minorEastAsia" w:eastAsiaTheme="minorEastAsia" w:cstheme="minorEastAsia"/>
                <w:vanish/>
                <w:color w:val="auto"/>
                <w:kern w:val="2"/>
                <w:sz w:val="24"/>
                <w:szCs w:val="24"/>
                <w:lang w:val="en-US" w:eastAsia="zh-CN" w:bidi="ar-SA"/>
              </w:rPr>
              <w:t>对工业的调整</w:t>
            </w:r>
          </w:p>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。颁布《国家工业复兴法》</w:t>
            </w:r>
          </w:p>
        </w:tc>
        <w:tc>
          <w:tcPr>
            <w:tcW w:w="408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把党和国家工作重心转移到经济建设上来，实行②</w:t>
            </w:r>
            <w:r>
              <w:rPr>
                <w:rFonts w:hint="eastAsia" w:asciiTheme="minorEastAsia" w:hAnsiTheme="minorEastAsia" w:eastAsiaTheme="minorEastAsia" w:cstheme="minorEastAsia"/>
                <w:color w:val="auto"/>
                <w:kern w:val="2"/>
                <w:sz w:val="24"/>
                <w:szCs w:val="24"/>
                <w:u w:val="single"/>
                <w:lang w:val="en-US" w:eastAsia="zh-CN" w:bidi="ar-SA"/>
              </w:rPr>
              <w:t xml:space="preserve"> </w:t>
            </w:r>
            <w:r>
              <w:rPr>
                <w:rFonts w:hint="eastAsia" w:asciiTheme="minorEastAsia" w:hAnsiTheme="minorEastAsia" w:eastAsiaTheme="minorEastAsia" w:cstheme="minorEastAsia"/>
                <w:color w:val="auto"/>
                <w:kern w:val="2"/>
                <w:sz w:val="24"/>
                <w:szCs w:val="24"/>
                <w:lang w:val="en-US" w:eastAsia="zh-CN" w:bidi="ar-SA"/>
              </w:rPr>
              <w:t> 的伟大决策。</w:t>
            </w:r>
          </w:p>
        </w:tc>
      </w:tr>
      <w:tr>
        <w:tblPrEx>
          <w:tblLayout w:type="fixed"/>
          <w:tblCellMar>
            <w:top w:w="15" w:type="dxa"/>
            <w:left w:w="15" w:type="dxa"/>
            <w:bottom w:w="15" w:type="dxa"/>
            <w:right w:w="15" w:type="dxa"/>
          </w:tblCellMar>
        </w:tblPrEx>
        <w:trPr>
          <w:jc w:val="center"/>
        </w:trPr>
        <w:tc>
          <w:tcPr>
            <w:tcW w:w="1528"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意义</w:t>
            </w:r>
          </w:p>
        </w:tc>
        <w:tc>
          <w:tcPr>
            <w:tcW w:w="2787"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新政取得显著成效，经济缓慢恢复过来，人民</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298" name="图片 2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6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2"/>
                <w:sz w:val="24"/>
                <w:szCs w:val="24"/>
                <w:lang w:val="en-US" w:eastAsia="zh-CN" w:bidi="ar-SA"/>
              </w:rPr>
              <w:t>的生活得到改善。</w:t>
            </w:r>
          </w:p>
        </w:tc>
        <w:tc>
          <w:tcPr>
            <w:tcW w:w="4082"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vanish/>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是党的历史上具有深远意义的转折，中国历史进入 ③</w:t>
            </w:r>
            <w:r>
              <w:rPr>
                <w:rFonts w:hint="eastAsia" w:asciiTheme="minorEastAsia" w:hAnsiTheme="minorEastAsia" w:eastAsiaTheme="minorEastAsia" w:cstheme="minorEastAsia"/>
                <w:color w:val="auto"/>
                <w:sz w:val="24"/>
                <w:szCs w:val="24"/>
                <w:u w:val="single"/>
              </w:rPr>
              <w:drawing>
                <wp:inline distT="0" distB="0" distL="114300" distR="114300">
                  <wp:extent cx="18415" cy="15240"/>
                  <wp:effectExtent l="0" t="0" r="0" b="0"/>
                  <wp:docPr id="294" name="图片 2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6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2"/>
                <w:sz w:val="24"/>
                <w:szCs w:val="24"/>
                <w:u w:val="single"/>
                <w:lang w:val="en-US" w:eastAsia="zh-CN" w:bidi="ar-SA"/>
              </w:rPr>
              <w:t xml:space="preserve"> </w:t>
            </w:r>
            <w:r>
              <w:rPr>
                <w:rFonts w:hint="eastAsia" w:asciiTheme="minorEastAsia" w:hAnsiTheme="minorEastAsia" w:eastAsiaTheme="minorEastAsia" w:cstheme="minorEastAsia"/>
                <w:vanish/>
                <w:color w:val="auto"/>
                <w:kern w:val="2"/>
                <w:sz w:val="24"/>
                <w:szCs w:val="24"/>
                <w:lang w:val="en-US" w:eastAsia="zh-CN" w:bidi="ar-SA"/>
              </w:rPr>
              <w:t>社会主义现代化建设</w:t>
            </w:r>
          </w:p>
          <w:p>
            <w:pPr>
              <w:keepNext w:val="0"/>
              <w:keepLines w:val="0"/>
              <w:pageBreakBefore w:val="0"/>
              <w:widowControl w:val="0"/>
              <w:kinsoku/>
              <w:wordWrap/>
              <w:overflowPunct/>
              <w:topLinePunct w:val="0"/>
              <w:autoSpaceDE/>
              <w:autoSpaceDN/>
              <w:bidi w:val="0"/>
              <w:adjustRightInd/>
              <w:snapToGrid w:val="0"/>
              <w:spacing w:beforeAutospacing="0" w:afterAutospacing="0"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的新时期。</w:t>
            </w:r>
          </w:p>
        </w:tc>
      </w:tr>
    </w:tbl>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【整理图片--把握历史】</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"http://img.jyeoo.net/quiz/images/201806/188/c627d1f3.png"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5255895" cy="1217930"/>
            <wp:effectExtent l="0" t="0" r="1905" b="1270"/>
            <wp:docPr id="296" name="图片 2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66" descr="学科网(www.zxxk.com)--教育资源门户，提供试卷、教案、课件、论文、素材及各类教学资源下载，还有大量而丰富的教学相关资讯！"/>
                    <pic:cNvPicPr>
                      <a:picLocks noChangeAspect="1"/>
                    </pic:cNvPicPr>
                  </pic:nvPicPr>
                  <pic:blipFill>
                    <a:blip r:embed="rId12" r:link="rId13"/>
                    <a:stretch>
                      <a:fillRect/>
                    </a:stretch>
                  </pic:blipFill>
                  <pic:spPr>
                    <a:xfrm>
                      <a:off x="0" y="0"/>
                      <a:ext cx="5255895" cy="12179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7940" cy="16510"/>
            <wp:effectExtent l="0" t="0" r="0" b="0"/>
            <wp:docPr id="292" name="图片 2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6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观察图片回答问题：</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（1）看到图一，你会联想到是哪一项外交成就让中国外交官乔冠华如此开怀大笑？</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（2）看到图二所反映的凤阳县粮食产量的变化，你会想到党和政府在农村实行的</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295" name="图片 2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6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哪一项政策？这一政策给农民带来哪些红利？</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（3）我国在航天和农业方面都取得了巨大成就。图三是1970年我国成功发射的第一颗人造地球卫星，它的名称是什么？图四中的人物育成籼型杂交水稻，在国际农学界获得了怎样的赞誉？</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【总揽全篇一-感悟历史】</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（4）中国人民从站起来到富起来，这是一个不平凡的历程。面对日益强大的祖国，你有什么感想？</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【答案】【展示影片--追忆历史】</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毛泽东；邓小平。</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【绘制图示--理清历史】</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南昌起义；遵义会议；1949年10月1日。</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【设计表格--归纳历史】</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①对工业的调整；②改革开放；③社会主义现代化建设。</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【整理图片--把握历史】</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（1）中国恢复在联合国的合法席位。</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（2）家庭联产承包责任制；家庭联产承包责任制将农民的责、权、利结合起来，提高了农民生产的积极性，促进了农业的发展，农民实现了丰衣足食的小康生活。</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（3）“东方红一号”；“杂交水稻之父”。</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【总揽全篇一-感悟历史】</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（4）没有共产党就没有新中国；改革开放是强国之道，是社会发展的动力，必须坚持改革开放。</w:t>
      </w:r>
    </w:p>
    <w:p>
      <w:pPr>
        <w:keepNext w:val="0"/>
        <w:keepLines w:val="0"/>
        <w:pageBreakBefore w:val="0"/>
        <w:kinsoku/>
        <w:wordWrap/>
        <w:overflowPunct/>
        <w:topLinePunct w:val="0"/>
        <w:autoSpaceDE/>
        <w:autoSpaceDN/>
        <w:bidi w:val="0"/>
        <w:adjustRightInd/>
        <w:snapToGrid w:val="0"/>
        <w:spacing w:beforeAutospacing="0" w:afterAutospacing="0" w:line="312" w:lineRule="auto"/>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Calibri Light">
    <w:altName w:val="Calibri"/>
    <w:panose1 w:val="00000000000000000000"/>
    <w:charset w:val="00"/>
    <w:family w:val="auto"/>
    <w:pitch w:val="default"/>
    <w:sig w:usb0="00000000" w:usb1="00000000" w:usb2="00000000" w:usb3="00000000" w:csb0="00000000" w:csb1="00000000"/>
  </w:font>
  <w:font w:name="Cambria Math">
    <w:panose1 w:val="02040503050406030204"/>
    <w:charset w:val="00"/>
    <w:family w:val="roman"/>
    <w:pitch w:val="default"/>
    <w:sig w:usb0="A00002EF" w:usb1="420020EB" w:usb2="00000000" w:usb3="00000000" w:csb0="2000019F" w:csb1="0000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5F0CC1"/>
    <w:multiLevelType w:val="singleLevel"/>
    <w:tmpl w:val="495F0CC1"/>
    <w:lvl w:ilvl="0" w:tentative="0">
      <w:start w:val="1"/>
      <w:numFmt w:val="bullet"/>
      <w:pStyle w:val="4"/>
      <w:lvlText w:val=""/>
      <w:lvlJc w:val="left"/>
      <w:pPr>
        <w:tabs>
          <w:tab w:val="left" w:pos="360"/>
        </w:tabs>
        <w:ind w:left="36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55D7262"/>
    <w:rsid w:val="0674723D"/>
    <w:rsid w:val="07384CA7"/>
    <w:rsid w:val="08123294"/>
    <w:rsid w:val="09480718"/>
    <w:rsid w:val="09807CD0"/>
    <w:rsid w:val="09AF3AD9"/>
    <w:rsid w:val="0A594367"/>
    <w:rsid w:val="0ACE5078"/>
    <w:rsid w:val="0C705539"/>
    <w:rsid w:val="0C705BC9"/>
    <w:rsid w:val="0CF638D8"/>
    <w:rsid w:val="0D7E4832"/>
    <w:rsid w:val="0E445F03"/>
    <w:rsid w:val="0E834D4E"/>
    <w:rsid w:val="0FC05019"/>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645175E"/>
    <w:rsid w:val="3B56096F"/>
    <w:rsid w:val="3CCB2281"/>
    <w:rsid w:val="3D211E24"/>
    <w:rsid w:val="3D2C4496"/>
    <w:rsid w:val="412B3792"/>
    <w:rsid w:val="46B95B62"/>
    <w:rsid w:val="47D900B7"/>
    <w:rsid w:val="4834591D"/>
    <w:rsid w:val="48B665DF"/>
    <w:rsid w:val="48F378AD"/>
    <w:rsid w:val="4A114139"/>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516436"/>
    <w:rsid w:val="67651281"/>
    <w:rsid w:val="677418F2"/>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80638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1">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4">
    <w:name w:val="List Bullet"/>
    <w:basedOn w:val="1"/>
    <w:uiPriority w:val="0"/>
    <w:pPr>
      <w:numPr>
        <w:ilvl w:val="0"/>
        <w:numId w:val="1"/>
      </w:numPr>
    </w:p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styleId="10">
    <w:name w:val="Title"/>
    <w:basedOn w:val="1"/>
    <w:next w:val="1"/>
    <w:qFormat/>
    <w:uiPriority w:val="10"/>
    <w:pPr>
      <w:spacing w:before="240" w:after="60"/>
      <w:jc w:val="center"/>
      <w:outlineLvl w:val="0"/>
    </w:pPr>
    <w:rPr>
      <w:rFonts w:asciiTheme="majorHAnsi" w:hAnsiTheme="majorHAnsi" w:eastAsiaTheme="majorEastAsia" w:cstheme="majorBidi"/>
      <w:b/>
      <w:bCs/>
      <w:sz w:val="32"/>
      <w:szCs w:val="32"/>
    </w:rPr>
  </w:style>
  <w:style w:type="character" w:styleId="12">
    <w:name w:val="Strong"/>
    <w:basedOn w:val="11"/>
    <w:qFormat/>
    <w:uiPriority w:val="0"/>
    <w:rPr>
      <w:b/>
    </w:rPr>
  </w:style>
  <w:style w:type="character" w:styleId="13">
    <w:name w:val="page number"/>
    <w:basedOn w:val="11"/>
    <w:qFormat/>
    <w:uiPriority w:val="0"/>
  </w:style>
  <w:style w:type="character" w:styleId="14">
    <w:name w:val="Hyperlink"/>
    <w:basedOn w:val="11"/>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 w:type="paragraph" w:customStyle="1" w:styleId="21">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http://img.jyeoo.net/quiz/images/201807/127/cb50061a.png" TargetMode="Externa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http://img.jyeoo.net/quiz/images/201806/188/c627d1f3.png" TargetMode="External"/><Relationship Id="rId12" Type="http://schemas.openxmlformats.org/officeDocument/2006/relationships/image" Target="media/image7.png"/><Relationship Id="rId11" Type="http://schemas.openxmlformats.org/officeDocument/2006/relationships/image" Target="http://img.jyeoo.net/quiz/images/201806/188/9d5d10c6.png" TargetMode="External"/><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31</Pages>
  <Words>13062</Words>
  <Characters>15171</Characters>
  <Lines>1</Lines>
  <Paragraphs>1</Paragraphs>
  <TotalTime>1</TotalTime>
  <ScaleCrop>false</ScaleCrop>
  <LinksUpToDate>false</LinksUpToDate>
  <CharactersWithSpaces>15774</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2018-08-30T02:46:23Z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