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地球表面海陆交错分布，区域环境各具特色。读图，回答13-15题。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66690" cy="1957070"/>
            <wp:effectExtent l="0" t="0" r="10160" b="5080"/>
            <wp:docPr id="148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bright="23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57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13．不同纬线穿过的海陆比例不同。下列纬线中，所穿过的陆地比例最高的是（ 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A．北极圈    B.赤道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C.南回归线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D.南极圈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14.从河流流向分析，M所在大洲的地势特点是（  C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A.东高西低    B．北高南低    C．中部高四周低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D.中部低四周高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15.在一次国际青少年网络交流中。图中四个国家的学生分别对本国的地理特征作出了如下  描述，错误的是（ D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A.甲——经济实力雄厚，旅游业发达．居民主要是白种人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B.乙——素有“骑在羊背上国家”、“坐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151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在矿车里国家”之称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C.丙——农业发达，区域专门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50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化、机械化和商品化程度高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D.丁——北部是广阔的热带草原，南部是茂密的热帮雨林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区域地理环境深刻彰响人类活动。读印度降水分布图及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孟买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气候资料图，回答16-17题.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69230" cy="2068830"/>
            <wp:effectExtent l="0" t="0" r="7620" b="7620"/>
            <wp:docPr id="149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lum bright="17999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68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16.据图分析，影响印度半岛农业生产的气象灾害主要是（  B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A.寒潮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B．旱涝    C．暴雪    D.冰冻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17．推测孟买周边乡村的传统民居最可能是（  A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914900" cy="1226820"/>
            <wp:effectExtent l="0" t="0" r="0" b="11430"/>
            <wp:docPr id="152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bright="29999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297180</wp:posOffset>
            </wp:positionV>
            <wp:extent cx="3657600" cy="2794635"/>
            <wp:effectExtent l="0" t="0" r="0" b="5715"/>
            <wp:wrapTopAndBottom/>
            <wp:docPr id="147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94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我国幅员辽阔，自然环境差异显著。读我国径流带分布图，回答18-20题。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18.北京所处的径流带是（ B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A.多水带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B.平水带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C.少水带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D.缺水带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19.随着经济和城市的发展，北京水资源越来越匮乏。为缓解北京缺水问题，下列措施不合理的是（ D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A.节约用水，防止水污染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B.跨流域调水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C.兴修水利工程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D.过度开采地下水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20.冬季，哈尔滨滴水成冰，大地白雪皑皑，而海口气候暖热，到处绿树成荫。造成这种差异的主要因素有（ A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①纬度位置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②人类活动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③冬季风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④夏季风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A.①③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B.②③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C.①④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297180</wp:posOffset>
            </wp:positionV>
            <wp:extent cx="2857500" cy="2337435"/>
            <wp:effectExtent l="0" t="0" r="0" b="5715"/>
            <wp:wrapTopAndBottom/>
            <wp:docPr id="153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337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台湾自古以来就是中国的神圣领土。读台湾省地图，回答21-22题。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21.有关台湾岛的地理位置，叙述正确的是（  C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A.北回归线经过北部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54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B.位于我国渤海沿岸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C.位于福建省东南方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D.位于太平洋的东部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22，有关台湾岛的地理特征，叙述正确的是（ D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A.台湾山脉位于中部，呈东西走向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B.台湾山脉的西坡为夏季风迎风坡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C.河流流程长，且有较长的结冰期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55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汉族为主，少数民族主要是高山族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地理实践是学习地理的重要途径，等高线地形图是野外考察的重要工具。春分日，小华登上图中甲山顶看日出，观察到太阳从东面升起;量得图中甲、乙两山顶的距离为2厘米。读图，回答23-24题。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23，下列说法正确的是（ D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A.丙处的地形部位为陡崖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B.A与B两点的相对高度为200米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297180</wp:posOffset>
            </wp:positionV>
            <wp:extent cx="2146935" cy="2278380"/>
            <wp:effectExtent l="0" t="0" r="5715" b="7620"/>
            <wp:wrapTopAndBottom/>
            <wp:docPr id="156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935" cy="2278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C.小溪的流向大致是自西南向东北流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D.甲、乙两山顶的实际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57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距离为20千米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24.太阳东升西落这一现象体现的地理规律是（ B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A.太阳围绕地球公转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B.地球自西向东自转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C.地球自西向东公转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D.地球是一个球体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2896870</wp:posOffset>
            </wp:positionH>
            <wp:positionV relativeFrom="paragraph">
              <wp:posOffset>198120</wp:posOffset>
            </wp:positionV>
            <wp:extent cx="2386330" cy="2575560"/>
            <wp:effectExtent l="0" t="0" r="13970" b="15240"/>
            <wp:wrapSquare wrapText="bothSides"/>
            <wp:docPr id="158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  <a:lum bright="12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330" cy="2575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29.(10分)中非关系紧密，随着“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路”战略的稳步推进，非洲这片古老大地正焕发勃勃生机。中国已成为非洲最大的经济合作伙伴，中国投资是非洲发展的助推器，极大地促进了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20320"/>
            <wp:effectExtent l="0" t="0" r="0" b="0"/>
            <wp:docPr id="159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非洲的基础设施建设和经济发展。读非洲地形图，回答问题。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 (1)非洲的地形类型以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为主。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 (2)从纬度范围来看，非洲的气候普遍__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(填“炎热”或“温和”)，气候类型的分布具有南北对称的特点。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 (3)甲、乙两条河流中，历史上曾经定期泛滥、流量季节变化明显的是_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(4)非洲人口、粮食、环境问题严重，其粮食短缺的原因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60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：_______________________。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 (5)中国企业到非洲帮助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61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当地开发资源，对当地社会经济发展的促进作用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62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【答案】(1)高原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(2)炎热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(4)人口多，人口增长速度快。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(5)增加就业，增加当地居民收入等。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30.(10分)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63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阅读材料，回答问题。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我国改革开放至今已有40年，深圳是我国第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批经济特区。40年来，深圳已由一个小渔村发展为国际性大都市，产业结构日趋合理，已成为珠三角城市群的核心城市之一。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新疆位于我国西北内陆，土地面积约166万平方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64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千米，边境线漫长，与8个国家接壤，是我国西部大开发的重点区域，通过西气东输工程将油气资源输送到祖国的东部和中部地区。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新疆在中国的位置图、珠江口地区图。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99060</wp:posOffset>
            </wp:positionV>
            <wp:extent cx="5029200" cy="1987550"/>
            <wp:effectExtent l="0" t="0" r="0" b="12700"/>
            <wp:wrapNone/>
            <wp:docPr id="165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98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(1)新疆气候极其干早，其主要原因：_________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166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(2)改革开放初期，深圳快速发展的原因：____________________________________。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(3)家住深圳的小明一家，准备暑假到新疆七日游。从深圳到乌鲁木齐宜选择的交通运输方式是_________________。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(4)新疆与珠三角各具优势，经济互补性强，合作前景广阔。试分析新疆的优势条件。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(至少写出2点)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新疆深居内陆,远离海洋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167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,夏季风难以到达,降水稀少。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（2）对外开放的政策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（3）飞机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（4）资源丰富，劳动力廉价，靠近中亚国家等。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(6分)阅读材料，回答问题。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2017年11 月，长沙成功加入联合国教科文组织“创意城市网络”，成为中国首座获评世界“媒体艺术之都”的城市。这是继2016年荣获“东亚文化之都”称号后，长沙又一张重量级的国际名片。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297180</wp:posOffset>
            </wp:positionV>
            <wp:extent cx="2240915" cy="2377440"/>
            <wp:effectExtent l="0" t="0" r="6985" b="3810"/>
            <wp:wrapNone/>
            <wp:docPr id="168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  <a:lum bright="23999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915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2018年4月， 国家主席习近平考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69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察长江及洞庭湖，对长江流域的环境保护提出了新的希望与要求。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湖南省路图。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(1)湖南省主要位于__________(填“高”或“中”、“低”)纬地区。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(2)与长沙相比，永州位于湘江的__________(填"上”或“下”游。)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(3)长沙、株洲、湘潭三城市属于我国_____________________（填“长江中游”或“长江三角洲”）城市群。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(4)打造“媒体艺术之都“对长沙市社会经济发展的意义：______________________。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(5)请你从建设美丽中国的角度，就治理河流、湖泊提出合理化建议。(至少写出2点)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（3）长江中游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（4）有利于带动长沙第三产业的发展。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（5）开放性试题。言之有理即可。例如：坚持实施可持续发展战略,保护环境和节约资源的基本国策;落实新发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70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展理念，坚持绿色发展道路。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color w:val="auto"/>
      </w:rPr>
    </w:pPr>
    <w:r>
      <w:rPr>
        <w:color w:val="aut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color w:val="aut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245DD0"/>
    <w:rsid w:val="03446152"/>
    <w:rsid w:val="04EF29D1"/>
    <w:rsid w:val="05A6160C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1817A7"/>
    <w:rsid w:val="1F365251"/>
    <w:rsid w:val="20AC372C"/>
    <w:rsid w:val="21105FA1"/>
    <w:rsid w:val="225D59DC"/>
    <w:rsid w:val="263D24EE"/>
    <w:rsid w:val="287F4660"/>
    <w:rsid w:val="29057E73"/>
    <w:rsid w:val="29070EEA"/>
    <w:rsid w:val="2C290ABB"/>
    <w:rsid w:val="2D1A368E"/>
    <w:rsid w:val="2DA14A60"/>
    <w:rsid w:val="2DD916D3"/>
    <w:rsid w:val="2DE179C5"/>
    <w:rsid w:val="2EB32DB5"/>
    <w:rsid w:val="2FE54FA7"/>
    <w:rsid w:val="304D50D8"/>
    <w:rsid w:val="31693BE7"/>
    <w:rsid w:val="323A3A4B"/>
    <w:rsid w:val="33332D6E"/>
    <w:rsid w:val="33A34A77"/>
    <w:rsid w:val="397D6C75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9721D2"/>
    <w:rsid w:val="4DFC0D61"/>
    <w:rsid w:val="50E33CA1"/>
    <w:rsid w:val="518D40ED"/>
    <w:rsid w:val="51BC0C40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41D5EFE"/>
    <w:rsid w:val="66656E02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48C5AD6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DFKai-SB" w:hAnsi="DFKai-SB" w:eastAsia="DFKai-SB" w:cs="DFKai-SB"/>
      <w:sz w:val="26"/>
      <w:szCs w:val="26"/>
      <w:lang w:val="zh-TW" w:eastAsia="zh-TW" w:bidi="zh-TW"/>
    </w:rPr>
  </w:style>
  <w:style w:type="paragraph" w:styleId="5">
    <w:name w:val="Salutation"/>
    <w:basedOn w:val="1"/>
    <w:next w:val="1"/>
    <w:unhideWhenUsed/>
    <w:qFormat/>
    <w:uiPriority w:val="99"/>
    <w:rPr>
      <w:rFonts w:ascii="宋体" w:hAnsi="宋体" w:eastAsia="宋体" w:cs="Times New Roman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0">
    <w:name w:val="Normal (Web)"/>
    <w:basedOn w:val="1"/>
    <w:next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2018-09-11T03:09:09Z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