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11925300</wp:posOffset>
            </wp:positionH>
            <wp:positionV relativeFrom="topMargin">
              <wp:posOffset>10490200</wp:posOffset>
            </wp:positionV>
            <wp:extent cx="419100" cy="279400"/>
            <wp:effectExtent l="0" t="0" r="0" b="6350"/>
            <wp:wrapNone/>
            <wp:docPr id="16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7"/>
                    <pic:cNvPicPr>
                      <a:picLocks noChangeAspect="1"/>
                    </pic:cNvPicPr>
                  </pic:nvPicPr>
                  <pic:blipFill>
                    <a:blip r:embed="rId6"/>
                    <a:stretch>
                      <a:fillRect/>
                    </a:stretch>
                  </pic:blipFill>
                  <pic:spPr>
                    <a:xfrm>
                      <a:off x="0" y="0"/>
                      <a:ext cx="419100" cy="2794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2018年广西省贵港市中考政治试卷</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一、选择题（共17题，每小题2分，满分34分）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1．下列与“奇文共欣赏，疑义相与析”意思相近的是（</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159" name="图片 1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3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A．文武之道，一张一弛 B．互相学习，取长补短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C．棋逢对手，将遇良才 D．凡有所学，皆成性格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黄某兰在自家门前的菜地上种植罂粟770株，2018年3月14日被贵港市港南区桥圩派出所民警在巡逻时发现。黄某兰归案后，被判处管制一年，并处罚金人民币一千元。庭审当天，很多当地村民和学校师生前来旁听。据此回答2～3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2．此案警示我们（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①法律是由国家制定或认可的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②做到心中有规则、心中有法律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③法律对全体社会成员具有普遍约束力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④法律具有协调人与人之间关系的作用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A．②③ B．①② C．①④ D．</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162" name="图片 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3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3．如果发现有人种植罂粟，正确的做法是（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①告之罂粟的危害并劝其铲除</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②及时向公安机关报案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③买来食用治病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④采摘罂粟进行研究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B．②③ C．①④ D．③④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2018年5月24日，武汉市江夏区一无证幼儿园司机将一名幼儿遗漏并锁在校车上导致其死亡。早在4年前，武汉市就针对无证幼儿园颁布了地方规章，因执行不到位，悲剧仍然发生。这一悲剧警示我们，对未成年人要做好（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①自我保护</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②学校保护</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③社会保护</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④司法保护</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B．①③ C．②③ D．②④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5．“90后”女孩孙玉晴带患有老年痴呆症的养母读研，读研期间，她一边细心照顾养母一边砥砺前行，被评为第十二届“中国大学生年度人物”。材料体现了（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①父母对子女的爱是世界上最无私、最伟大的爱</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②孝敬父母是中华民族的传统美德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③只有经历逆境才能成才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drawing>
          <wp:inline distT="0" distB="0" distL="114300" distR="114300">
            <wp:extent cx="9525" cy="12700"/>
            <wp:effectExtent l="0" t="0" r="0" b="0"/>
            <wp:docPr id="161" name="图片 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3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逆境能磨炼人的意志，激发人的进取精神</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B．①④ C．②③ D．②④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6．抖音是一款社交类软件，通过抖音，可编辑短视频分享生活、认识朋友、了解歌曲和奇闻趣事。央视曾曝光某些短视频出现未成年人禁忌内容。因此，青少年应该（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A．加强文化市场管理，净化网络文化环境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B．提高辨别能力，拒绝不良诱惑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C．改进信息技术，促进传媒的商业化发展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D．防微杜渐，远离网络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7．“白日不到处，青春恰自来。苔花如米小，也学牡丹开”。《苔》这首诗告诉我们（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A．在任何条件下苔花都会独自盛开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B．再小的苔花也能开成盛大的牡丹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C．环境虽恶劣，但不能阻止苔开花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D．顺境和逆境可以相互转化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2018年3月22日，中共中央、国务院印发的《关于提高技术工人待遇的意见》指出要完善技术工人培养、评价、使用、激励、保障等措施，实现技高者多得、多劳者多得，增强技术工人获得感、自豪感、荣誉感。这样做（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①有利于完善以公有制为主体的多种分配制度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②有利于弘扬和培育工匠精神</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③说明尊重知识、尊重人才是党和政府的工作中心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④有利于人才强国战略的实施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A．①④ B．①② C．③④ D．②④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9．“将再次提高个人所得税起征点”是2018年我国政府的“民生红包”之一。提高个人所得税起征点产生的影响是（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29560" cy="1990725"/>
            <wp:effectExtent l="0" t="0" r="8890" b="9525"/>
            <wp:docPr id="160"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3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829560" cy="1990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A．增强公民依法纳税的意识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B．城乡居民可支配收入不断增加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C．城乡居民消费行为越来越理性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D．加大产品研发投入，提高企业效益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10．公安部部署全国公安机关从2018年2月8日至12月底，深入开展打击整治网络违法犯罪“净网2018”专项行动。这（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A．有利于营造良好的网络环境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B．有利于完善社会主义法律体系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C．确保了互联网安全技术的提高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D．说明一般违法与犯罪的距离只有一步之遥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贵港市中级人民法院二审审理认为：对被告人许红兵等16人涉黑一案作出的一审判决，定罪准确，适用法律正确，量刑适当，审判程序合法。2018年5月29日，该院对此案作出终审判决，维持原判。此判决体现依法治国基本要求的有（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①与法同行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②有法可依</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③违法必究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③执法必严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B．①④ C．②③ D．③④ </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12．2018年5月2l日，江苏省淮安市检察院针对当地居民曾某污蔑烈士的行为，依法提起民事公益诉讼。这是《</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63" name="图片 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3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中华人民共和国英雄烈士保护法》自今年5月1日实施以来，全国首例由检察机关提起的民事公益诉讼案件。对曾某提起诉讼（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①使《英雄烈士保护法》发挥了法律的指引和规范作用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②体现了公民的权利与义务是统一的</w:t>
      </w:r>
      <w:r>
        <w:rPr>
          <w:rFonts w:hint="eastAsia" w:asciiTheme="minorEastAsia" w:hAnsiTheme="minorEastAsia" w:eastAsiaTheme="minorEastAsia" w:cstheme="minorEastAsia"/>
          <w:color w:val="FFFFFF"/>
          <w:sz w:val="24"/>
          <w:szCs w:val="24"/>
        </w:rPr>
        <w:t>[来源:学&amp;科&amp;网Z&amp;X&amp;X&amp;K]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③说明公益诉讼是我们</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158"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3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最有效的维权途径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④对广大公民起到教育引导作用，弘扬社会正能量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B．②③ C．①④ D．③④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13．如图漫画《选村长》</w:t>
      </w:r>
      <w:r>
        <w:rPr>
          <w:rFonts w:hint="eastAsia" w:asciiTheme="minorEastAsia" w:hAnsiTheme="minorEastAsia" w:eastAsiaTheme="minorEastAsia" w:cstheme="minorEastAsia"/>
          <w:sz w:val="24"/>
          <w:szCs w:val="24"/>
        </w:rPr>
        <w:drawing>
          <wp:inline distT="0" distB="0" distL="114300" distR="114300">
            <wp:extent cx="27940" cy="24130"/>
            <wp:effectExtent l="0" t="0" r="0" b="0"/>
            <wp:docPr id="164"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4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中的行为（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33600" cy="2038350"/>
            <wp:effectExtent l="0" t="0" r="0" b="0"/>
            <wp:docPr id="165" name="图片 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4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33600" cy="20383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A．妨碍村民正确行使监督权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B．剥夺了其他候选人的被选举权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C．体现公民享有选举的权利和自由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D．损害社会主义民主法治建设，败坏社会风气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作别康河的水草，归来做祖国的栋梁，天妒英才，你就在这七年中争分夺秒，透支自己，也要让人生发光，地质宫五楼的灯源自前辈的薪传，永不熄灭。”这是感动中国2017年度人物黄大年的颁奖辞。材料体现了黄大年（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①履行了公民的法定义务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②在奉献中提升了生命价值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③富而思源、富而思进的高尚境界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④践行了社会主义核心价值观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B．①③ C．②④ D．③④ </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15．2018年5月27日，美国“安提坦”号、“希金斯”号军舰未经中国政府允许、撞自进入西沙群岛12海里内中国领海航行，中国军队当即行动，派遣舰机依法对美舰进行识别查证，并予以警告驱离。这说明美国（　B　）</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①致力于维护世界利益、促进地区稳定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②严重威胁我国国家安全，严重侵犯我国主权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③违背了和平与发展的时代主题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④积极参与国际安全事务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B．②③ C．①④ D．③④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2018年的中国“欢乐春节”活动，给世界人民送去了中国新年的问候。如在塞尔维亚首都，一场关于狗年文化的讲座让当地民众不仅了解了中国生肖文化，也对象征财富和平的狗年充满期待。活动的成功举办说明（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A．不同民族文化应该在相互交流中走向统一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B．文化与经济相互影响、相互交融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C．发展先进文化要吸收世界优秀文明成果 </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D．文化既是民族的，又是世界的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17．立足亚洲，面向世界，2018年4月8日至11日，博鳌亚洲论坛2018年年会在中国海南举行。走过1</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166"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4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7载风云激荡，中国将和与会各国一道站在新的起点上，奏响共同繁荣发展的命运交响曲。此举（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①顺应了当今世界潮流，符合世界人民共同利益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②符合世界各国外交政策的要求，得到各国支持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③体现了中国在国际事务中的责任担当</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④表明中国在世界舞台上扮演着最重要的角色</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A．①③ B．②③ C．②④ D．①④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二、简答题（要求紧扫题意，简明扼要地回答．6分）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18．材料一  2015年12月，中共中央、国务院颁布《关于打赢脱贫攻坚战的决定》，提出“实施精准扶贫方略”，确保到2020年所有贫困地区和贫困人口一道迈入全面小康社会。2018年4月27日，从南宁召开的自治区脱贫攻坚推进大会传来喜讯，贵港市覃塘区樟木镇荣获2016-201</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67"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4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7年度全区脱贫攻坚先进集体荣誉称号。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根据中共中央精准扶贫和精准脱贫的要求，樟木镇党委和政府创新农村土地流转新模式，招商引进企业入驻，吸纳贫困户在当地就业，为他们带来了发展农业生产新技术。2016年以来，实现罗柴、凌动、荣盏、川山等四个贫困村的脱贫摘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（1）运用“共享阳光”知识，简述我国实施精准扶贫的原因。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（2）樟木镇使贫困户脱贫摘帽体现了“财富之源”的哪些观点？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弱势群体需要来自社会的实际帮助。扶弱济困、乐善好施是我们中华民族的优良传统。关心帮助弱势群体是政府的职责，也是全社会的责任，只有大家一起来关心弱势群体，才会形成良好的社会氛围，才能促进社会不断进步，不断走向公平与正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（2）深化农村改革，勇于创新；科学技术是第一生产力；先富带后富；结合实际，因地制宜发展经济等。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三、材</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168"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4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料分析题（要求</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152"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4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运用所学知识，紧扣题意作答．10分）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19．材料一  2017年中国对美国出口2.1万亿元，进口1.04万亿元，贸易顺差（即出口大于进口）1.87万亿元。长期以来，美国对中国高科技产品的出口实行管制，中国对美国主要出口中低端产品。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2018年3月以来，美国罔顾世贸组织规测，挑战国际经济秩序，不断挑起中美经贸冲突。3月22日，美国宣称对价值600亿美元的中国产品加征25%的关税，限制中国对美国技术投资与并购。中国商务部也宣布针对美国部分产品加征关税。受此影响，全球股市全线下跌，市场产生恐慌情绪；美国加征关税导致中国对美国出口减少，2018年中国经济增速将会下降：美国豆价应声下跌，民众生活、就业等领域产生一定影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中美两国5月19日就双边经贸磋商发表了联合声明：“双方达成共识，不打贸易战，并停止互相加征关税。”5月29</w:t>
      </w:r>
      <w:r>
        <w:rPr>
          <w:rFonts w:hint="eastAsia" w:asciiTheme="minorEastAsia" w:hAnsiTheme="minorEastAsia" w:eastAsiaTheme="minorEastAsia" w:cstheme="minorEastAsia"/>
          <w:sz w:val="24"/>
          <w:szCs w:val="24"/>
        </w:rPr>
        <w:drawing>
          <wp:inline distT="0" distB="0" distL="114300" distR="114300">
            <wp:extent cx="27940" cy="20320"/>
            <wp:effectExtent l="0" t="0" r="0" b="0"/>
            <wp:docPr id="151"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日，美国政府出尔反尔，再度宣布推进对中国商品加征关税的计划。硝烟再起！中美贸易摩擦具有长期性和日益严峻性，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（1）材料一反映出中美贸易存在什么问题？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（2）材料二说明中美贸易摩擦带来哪些影响？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（3）运用“合作与发展”知识，说明我国应采取哪些措施来应对中美贸易摩擦？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sz w:val="24"/>
          <w:szCs w:val="24"/>
        </w:rPr>
        <w:drawing>
          <wp:inline distT="0" distB="0" distL="114300" distR="114300">
            <wp:extent cx="27940" cy="13970"/>
            <wp:effectExtent l="0" t="0" r="0" b="0"/>
            <wp:docPr id="149"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1）不公平竞争。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（2）影响美中两国经济发展，造成经济损失；不利于两国经贸关系，制造矛盾；影响国内的社会稳定；不利于良好的合作与竞争；影响世界的和平与发展等。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（3）①通过平等协商解决问题；②提高自主创新能力，增强话语权；③继续扩大开放，谋求合作；④做好应对贸易战的准备工作，采取相应的报复性措施等。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四、实践探究题（要求紧扣题意，结合社会生活实际，鼓励创新．10分）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20．【发展趋势】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48910" cy="2934335"/>
            <wp:effectExtent l="0" t="0" r="8890" b="18415"/>
            <wp:docPr id="150"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5248910" cy="293433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注：截至2017年底，全球新能源汽车累计销售突破了340万辆，我国新能源汽车累计销量达到180万辆。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（1）上述材料反映了什么信息？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【势在必行】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发展新能源汽车，是我国深入实施创新驱动发展战略的重大举措。</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148"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我国是世界第二大石油消费国，几乎一半的石油需求通过进口解决，汽车是石油消耗大户，机动车尾气排放是国内大中城市空气污染的主要来源，新能源汽车需要的新能源来源广泛，具有再生、持续的特点。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（2）结合材料运用“哭泣的自然”知识，说明我国发展新能源汽车产业的必要性。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【出谋划策】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我国对新能源汽车的补贴额度是世界最高的，如此“大蛋糕”，难免有企业“铤而走险”，出现政策套利、部分车企“骗补”等违法案例。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（3）运用“市场经济是法制经济”知识，为我国新能源汽车产业的发展提出合理化建议。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【答案】（1）我国新能源汽车销售逐年快速增长，表明我国公民环保意识增强。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（2）人与大自然的不和谐之音仍然存在，大气污染等</w:t>
      </w:r>
      <w:r>
        <w:rPr>
          <w:rFonts w:hint="eastAsia" w:asciiTheme="minorEastAsia" w:hAnsiTheme="minorEastAsia" w:eastAsiaTheme="minorEastAsia" w:cstheme="minorEastAsia"/>
          <w:sz w:val="24"/>
          <w:szCs w:val="24"/>
        </w:rPr>
        <w:drawing>
          <wp:inline distT="0" distB="0" distL="114300" distR="114300">
            <wp:extent cx="9525" cy="24130"/>
            <wp:effectExtent l="0" t="0" r="0" b="0"/>
            <wp:docPr id="155"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现象严峻，使大自然面临严重威胁；我国目</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157" name="图片 1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前环境问题严重，威胁生态太平湖、危害人类身体健康、制约我国经济和社会可持续发展。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（3）提高企业的自主创新能力；国家要制定相关的法律法规，加大执法力度。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Segoe UI Symbol">
    <w:panose1 w:val="020B0502040204020203"/>
    <w:charset w:val="00"/>
    <w:family w:val="swiss"/>
    <w:pitch w:val="default"/>
    <w:sig w:usb0="8000006F" w:usb1="1200FBEF" w:usb2="0004C000" w:usb3="00000000" w:csb0="00000001" w:csb1="40000000"/>
  </w:font>
  <w:font w:name="楷体">
    <w:panose1 w:val="02010609060101010101"/>
    <w:charset w:val="86"/>
    <w:family w:val="modern"/>
    <w:pitch w:val="default"/>
    <w:sig w:usb0="800002BF" w:usb1="38CF7CFA" w:usb2="00000016" w:usb3="00000000" w:csb0="00040001" w:csb1="00000000"/>
  </w:font>
  <w:font w:name="Malgun Gothic">
    <w:panose1 w:val="020B0503020000020004"/>
    <w:charset w:val="81"/>
    <w:family w:val="swiss"/>
    <w:pitch w:val="default"/>
    <w:sig w:usb0="900002AF" w:usb1="01D77CFB" w:usb2="00000012" w:usb3="00000000" w:csb0="0008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5402E2B"/>
    <w:rsid w:val="263D24EE"/>
    <w:rsid w:val="287F4660"/>
    <w:rsid w:val="29057E73"/>
    <w:rsid w:val="29070EEA"/>
    <w:rsid w:val="296E1157"/>
    <w:rsid w:val="2D1A368E"/>
    <w:rsid w:val="2DA14A60"/>
    <w:rsid w:val="2DD916D3"/>
    <w:rsid w:val="2FE54FA7"/>
    <w:rsid w:val="304D50D8"/>
    <w:rsid w:val="31693BE7"/>
    <w:rsid w:val="323A3A4B"/>
    <w:rsid w:val="32B679D9"/>
    <w:rsid w:val="33332D6E"/>
    <w:rsid w:val="33A34A77"/>
    <w:rsid w:val="3B56096F"/>
    <w:rsid w:val="3CCB2281"/>
    <w:rsid w:val="3D211E24"/>
    <w:rsid w:val="3D2C4496"/>
    <w:rsid w:val="412B3792"/>
    <w:rsid w:val="46B95B62"/>
    <w:rsid w:val="4834591D"/>
    <w:rsid w:val="48390161"/>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BB152B2"/>
    <w:rsid w:val="5C173D31"/>
    <w:rsid w:val="5C994DE3"/>
    <w:rsid w:val="603955D2"/>
    <w:rsid w:val="60EB0417"/>
    <w:rsid w:val="62212B29"/>
    <w:rsid w:val="62447C33"/>
    <w:rsid w:val="671B55CE"/>
    <w:rsid w:val="67651281"/>
    <w:rsid w:val="68F80529"/>
    <w:rsid w:val="6A66197C"/>
    <w:rsid w:val="6B230C09"/>
    <w:rsid w:val="6B6752CA"/>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2018-09-15T07:02:06Z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