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26" w:lineRule="atLeas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3" w:name="_GoBack"/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年北京昌平区高三下学期第二次模拟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生物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试卷（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．关于蓝藻与酵母菌的叙述，正确的是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都具有单层膜的细胞器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都以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DNA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作为遗传物质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都在叶绿体进行光合作用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都通过有丝分裂进行增殖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315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．研究发现，剧烈运动过程中肌细胞会增加分泌鸢尾素（一种多肽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16510"/>
            <wp:effectExtent l="0" t="0" r="0" b="0"/>
            <wp:docPr id="304" name="图片 25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25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类激素），鸢尾素能促进胰岛素的释放，下列相关分析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错误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．细胞利用氨基酸为原料合成鸢尾素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．剧烈运动时体内的胰岛素水平上升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．鸢尾素通过神经运送至胰岛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细胞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．胰岛素促进肌细胞对葡萄糖的摄取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315" w:hanging="360" w:hanging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．为研究高浓度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处理对某种植物的影响，研究人员将对照组植物以大气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浓度处理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天、实验组植物以高浓度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处理相同时间，随即将两组植物均转移至大气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浓度条件进行恢复实验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7780"/>
            <wp:effectExtent l="0" t="0" r="0" b="0"/>
            <wp:docPr id="303" name="图片 26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6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天，结果如下图所示，相关分析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不正确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315" w:hanging="360" w:hanging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048250" cy="1628775"/>
            <wp:effectExtent l="0" t="0" r="0" b="9525"/>
            <wp:wrapSquare wrapText="bothSides"/>
            <wp:docPr id="300" name="图片 268" descr="wps4C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68" descr="wps4C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306" name="图片 27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7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307" name="图片 28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8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高浓度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处理结束植物净光合速率明显提高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86" w:firstLineChars="161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．气孔开放度下降导致植物净光合速率一定下降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86" w:firstLineChars="161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．推测恢复初始时的实验组净光合速率低于结束时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86" w:firstLineChars="161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．气孔开放度下降是植物对高浓度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环境的适应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315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．毒箭蛙产生的生物碱能与捕食者体内的乙酰胆碱（一种神经递质）受体结合，阻碍兴奋的传递。毒箭蛙自身突触后膜该受体中因某些氨基酸的替换，而具有了对此生物碱的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302" name="图片 29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9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。同时，毒箭蛙鲜艳的体色也警示着捕食者。下列相关叙述正确的是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301" name="图片 30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．毒箭蛙与捕食者的乙酰胆碱受体结构相同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．该生物碱可使突触后膜产生正常动作电位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．毒箭蛙产生的抗体能与生物碱特异性结合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．毒箭蛙与捕食者之间实现共（协）同进化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305" name="图片 31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1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．下列对细胞成分与结构的研究方法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不能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达到目的的是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210" w:leftChars="100"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PEG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制备植物细胞原生质体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210" w:leftChars="100"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．用差速离心法分离各种细胞器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210" w:leftChars="100"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．用双缩脲试剂检测组织中的蛋白质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210" w:leftChars="100"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．用同位素示踪法研究物质合成途径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29.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人体血液中高水平的低密度脂蛋白（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LDL-C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）会诱发高胆固醇血脂症，科研人员对此疾病的致病机理进行了相关研究。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733925" cy="2362200"/>
            <wp:effectExtent l="0" t="0" r="9525" b="0"/>
            <wp:wrapSquare wrapText="bothSides"/>
            <wp:docPr id="285" name="图片 269" descr="wps4C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69" descr="wps4C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）正常人体中低密度脂蛋白受体（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LDLR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）的作用过程如图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所示。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LDL-C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细胞膜上的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LDLR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特异性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后，以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方式摄入细胞。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LDLR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重新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回到细胞表面发挥作用，从而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________LDL-C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在血液中的含量。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1" w:hanging="595" w:hangingChars="248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据图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分析，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LDLR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PCSK9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蛋白结合后，其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空间结构改变，导致不能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；且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LDLR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被相关酶降解，直接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导致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过程受阻，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从而引起高胆固醇血脂症。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）根据上述研究，可以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作为抗原制备单克隆抗体，利用该抗体制成靶向药物，治疗高胆固醇血脂症。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研究人员将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高胆固醇血脂症患者随机分为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组，对这种单抗靶向药物的治疗效果进行相关研究，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临床试验结果如下表所示：</w:t>
      </w:r>
    </w:p>
    <w:tbl>
      <w:tblPr>
        <w:tblStyle w:val="10"/>
        <w:tblW w:w="6973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134"/>
        <w:gridCol w:w="1134"/>
        <w:gridCol w:w="152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单抗靶向药物剂量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间隔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LDL-C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降低量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（%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LDL-C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处于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正常水平的人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8415" cy="20320"/>
                  <wp:effectExtent l="0" t="0" r="0" b="0"/>
                  <wp:docPr id="297" name="图片 32" descr="810141952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" name="图片 32" descr="81014195226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150mg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28.9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mg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31.5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300mg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42.5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150mg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67.9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55" w:leftChars="150" w:hanging="24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实验研究目的是：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55" w:leftChars="150" w:hanging="24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由结果可知：给药间隔相同时，这种单抗靶向药物降低血液中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LDL-C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的程度与给药剂量成正相关，请完善上表中的实验设计，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55" w:leftChars="150" w:hanging="24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本实验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治疗效果最佳的方案是：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，理由是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，影响治疗效果的因素中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的作用更关键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295" name="图片 33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33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）他汀类药物是常规的降脂药物，请你提出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一个能进一步深入研究的问题，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并简述实验分组方案。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55" w:leftChars="150" w:hanging="24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55" w:leftChars="150" w:hanging="24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小鼠的毛色有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agouti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色、黑色、白色、黄色等几种类型，科研人员对小鼠毛色的形成机理进行了相关研究。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-630" w:leftChars="-300"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）实验用黑色品系小鼠与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agouti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色系小鼠杂交，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代均为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agouti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色，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代结果见下表。</w:t>
      </w:r>
    </w:p>
    <w:tbl>
      <w:tblPr>
        <w:tblStyle w:val="10"/>
        <w:tblW w:w="4928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84"/>
        <w:gridCol w:w="99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杂交组合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agouti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组合一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pt-BR"/>
                <w14:textFill>
                  <w14:solidFill>
                    <w14:schemeClr w14:val="tx1"/>
                  </w14:solidFill>
                </w14:textFill>
              </w:rPr>
              <w:t>agouti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色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pt-BR"/>
                <w14:textFill>
                  <w14:solidFill>
                    <w14:schemeClr w14:val="tx1"/>
                  </w14:solidFill>
                </w14:textFill>
              </w:rPr>
              <w:t>♂×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黑色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pt-BR"/>
                <w14:textFill>
                  <w14:solidFill>
                    <w14:schemeClr w14:val="tx1"/>
                  </w14:solidFill>
                </w14:textFill>
              </w:rPr>
              <w:t>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组合二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黑色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pt-BR"/>
                <w14:textFill>
                  <w14:solidFill>
                    <w14:schemeClr w14:val="tx1"/>
                  </w14:solidFill>
                </w14:textFill>
              </w:rPr>
              <w:t>♂×agouti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色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pt-BR"/>
                <w14:textFill>
                  <w14:solidFill>
                    <w14:schemeClr w14:val="tx1"/>
                  </w14:solidFill>
                </w14:textFill>
              </w:rPr>
              <w:t>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630" w:hanging="720" w:hangingChars="3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630" w:leftChars="3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据此推断控制小鼠毛色的</w:t>
      </w:r>
      <w:bookmarkStart w:id="0" w:name="OLE_LINK2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基因位于</w:t>
      </w:r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染色体上，若用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表示控制毛色形成的相关基因，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agouti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色小鼠的基因型为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525" w:hanging="600" w:hanging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248275" cy="1133475"/>
            <wp:effectExtent l="0" t="0" r="9525" b="9525"/>
            <wp:wrapSquare wrapText="bothSides"/>
            <wp:docPr id="294" name="图片 270" descr="wps4C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70" descr="wps4C7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）小鼠的毛色主要由毛囊黑素细胞合成的黑色素种类所决定，其分子机制如下图所示。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525" w:hanging="600" w:hanging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934" w:leftChars="300" w:hanging="304" w:hangingChars="127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基因表达结构正常的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ASP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基因表达结构异常的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ASP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。由图可知，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Mc1R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MSH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和结构正常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ASP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，且当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MSH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ASP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共存时，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Mc1R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优先与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结合。据此分析黑毛小鼠形成的原因是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924" w:leftChars="303" w:hanging="288" w:hangingChars="12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下表为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agouti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毛色小鼠的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基因在毛发生长不同时间的表达情况，请在图示相应位置标出毛色。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agouti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毛色形成机理说明：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基因并不直接控制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agouti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毛色形成，其产物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ASP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分子起作用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1041" w:leftChars="304" w:hanging="403" w:hangingChars="168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</w:p>
    <w:tbl>
      <w:tblPr>
        <w:tblStyle w:val="10"/>
        <w:tblW w:w="3402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毛发生长时间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基因表达情况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1-3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4-6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天以后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停止表达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1041" w:leftChars="304" w:hanging="403" w:hangingChars="168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938" w:leftChars="302" w:hanging="304" w:hangingChars="127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400050</wp:posOffset>
            </wp:positionH>
            <wp:positionV relativeFrom="line">
              <wp:posOffset>122555</wp:posOffset>
            </wp:positionV>
            <wp:extent cx="1190625" cy="1162050"/>
            <wp:effectExtent l="0" t="0" r="0" b="0"/>
            <wp:wrapSquare wrapText="bothSides"/>
            <wp:docPr id="289" name="图片 271" descr="wps4C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71" descr="wps4C8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938" w:leftChars="302" w:hanging="304" w:hangingChars="127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938" w:leftChars="302" w:hanging="304" w:hangingChars="127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938" w:leftChars="302" w:hanging="304" w:hangingChars="127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938" w:leftChars="302" w:hanging="304" w:hangingChars="127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基因可以突变成显性黄色基因（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vy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），使小鼠每根毛全为黄色，说明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vy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基因在表达上的差异是：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71" w:hanging="652" w:hangingChars="272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）小鼠毛色的形成还与控制色素合成的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基因有关，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基因不合成色素，成为白鼠。即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基因的显性作用是建立在小鼠毛囊黑素细胞能够产生色素的基础上，推测组合一中父本和母本的基因型分别为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525" w:hanging="600" w:hanging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）给怀孕母鼠食物中添加叶酸、胆碱等富含甲基的添加剂，出生的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vy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小鼠也会出现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agouti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毛色，此现象说明：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525" w:hanging="600" w:hanging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裸鼹鼠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是一种地下穴居的小动物，以植物的地下茎为食，这样的栖息环境使其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具有一些特殊的生命特征，科研人员对其进行了相关研究。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）科研人员分别统计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小鼠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和裸鼹鼠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性成熟后的死亡率，结果如图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733800" cy="1495425"/>
            <wp:effectExtent l="0" t="0" r="0" b="9525"/>
            <wp:wrapSquare wrapText="bothSides"/>
            <wp:docPr id="296" name="图片 272" descr="wps4C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72" descr="wps4C7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-525" w:leftChars="-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left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据图分析，性成熟后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的死亡率维持在低水平，可能的原因包括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。研究发现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裸鼹鼠的寿命长，并且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性成熟后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到死亡一直可以繁殖，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其种群数量却保持相对稳定，推测其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较低。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00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科研人员对小鼠和裸鼹鼠在特殊环境中的代谢状态进行相关研究，结果如下。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735" w:hanging="840" w:hangingChars="3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bookmarkStart w:id="1" w:name="OLE_LINK4"/>
      <w:bookmarkEnd w:id="1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将两者均置于低氧（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5%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氧气）和无氧环境中，分别统计它们的存活时间，结果如图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735" w:hanging="840" w:hangingChars="3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914775" cy="1371600"/>
            <wp:effectExtent l="0" t="0" r="9525" b="0"/>
            <wp:wrapSquare wrapText="bothSides"/>
            <wp:docPr id="284" name="图片 273" descr="wps4C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73" descr="wps4C7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735" w:hanging="840" w:hangingChars="3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735" w:hanging="840" w:hangingChars="3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735" w:hanging="840" w:hangingChars="3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left="735" w:hanging="840" w:hangingChars="3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firstLine="866" w:firstLineChars="361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实验结果表明：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765" w:leftChars="25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进一步对两者组织细胞内部分物质代谢途径（图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）进行了相关研究。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765" w:leftChars="25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800600" cy="885825"/>
            <wp:effectExtent l="0" t="0" r="0" b="9525"/>
            <wp:wrapSquare wrapText="bothSides"/>
            <wp:docPr id="298" name="图片 274" descr="wps4C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74" descr="wps4C7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[来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765" w:leftChars="25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765" w:leftChars="25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765" w:leftChars="25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918" w:hanging="1101" w:hangingChars="459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I.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有机物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被逐步分解，依赖于酶的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性。其中</w:t>
      </w:r>
      <w:bookmarkStart w:id="2" w:name="OLE_LINK1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PFK</w:t>
      </w:r>
      <w:bookmarkEnd w:id="2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（酶）活性受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浓度等因素的调节，当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浓度较高时，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PFK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几乎无活性；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浓度较低时，酶活性恢复，这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292" name="图片 34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34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种调节方式为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989" w:leftChars="350" w:hanging="254" w:hangingChars="106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II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在低氧环境中，实验检测两者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脑细胞中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GLUT5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（转运果糖的载体）、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KHK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（酶）的含量，结果如图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所示。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科学家据此推测，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缺氧时裸鼹鼠脑细胞主要通过消耗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供能，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其生物学意义是：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）裸鼹鼠具有一些特殊的生命特征是长期适应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生活的结果。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266700</wp:posOffset>
            </wp:positionH>
            <wp:positionV relativeFrom="line">
              <wp:posOffset>198120</wp:posOffset>
            </wp:positionV>
            <wp:extent cx="2162175" cy="1447800"/>
            <wp:effectExtent l="0" t="0" r="9525" b="0"/>
            <wp:wrapSquare wrapText="bothSides"/>
            <wp:docPr id="286" name="图片 275" descr="wps4C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75" descr="wps4C8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年北京昌平区高三下学期第二次模拟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生物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试卷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答案解析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选择题：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非选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4130"/>
            <wp:effectExtent l="0" t="0" r="0" b="0"/>
            <wp:docPr id="290" name="图片 35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35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择题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20320"/>
            <wp:effectExtent l="0" t="0" r="0" b="0"/>
            <wp:docPr id="293" name="图片 36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36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288" name="图片 37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37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分）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）（识别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）结合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胞吞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降低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LDL-C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结合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LDLR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循环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PCSK9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蛋白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探究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靶向药物治疗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高胆固醇血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的适宜剂量和给药间隔（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周给药剂量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150mg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LDL-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降低效果最显著，治疗后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LDL-C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处于正常水平的人数比例最高（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给药间隔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）答案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给分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left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问题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靶向药物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治疗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患者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的效果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优于他汀类药物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left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分组方案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分为两组，一组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靶向药物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，另一组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287" name="图片 38" descr="81014195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38" descr="810141952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他汀类药物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left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问题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：两种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药物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联合使用治疗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患者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效果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优于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单独用药？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525" w:left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分组方案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组，一组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靶向药物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他汀类药物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药物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联合使用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受体（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正常的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ASP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分）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left="735" w:leftChars="3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黑毛小鼠只有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基因，只产生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结构异常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ASP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，导致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MSH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Mc1R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结合，形成真黑素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ind w:firstLine="600" w:firstLine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信号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 xml:space="preserve">vy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基因持续表达，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基因不持续表达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AABB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aaBB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）环境因素（和遗传因素共同）影响生物性状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裸鼹鼠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600" w:firstLine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缺少天敌，生存环境相对稳定，食物来源稳定（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给分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分）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出生率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6" w:lineRule="atLeast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裸鼹鼠比小鼠更能够耐受低氧和无氧环境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600" w:firstLine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 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专一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反馈调节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II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果糖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ind w:firstLine="1320" w:firstLineChars="5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PFK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受抑制，葡萄糖分解途径受阻时，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脑细胞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可通过分解果糖供能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地下穴居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26" w:lineRule="atLeas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roman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0E2D01BD"/>
    <w:rsid w:val="10947ED7"/>
    <w:rsid w:val="11A533D7"/>
    <w:rsid w:val="15543953"/>
    <w:rsid w:val="17067DB0"/>
    <w:rsid w:val="19804307"/>
    <w:rsid w:val="224678E5"/>
    <w:rsid w:val="22782D51"/>
    <w:rsid w:val="287F4660"/>
    <w:rsid w:val="2B6659F3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7B93105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15">
    <w:name w:val="纯文本_0"/>
    <w:basedOn w:val="13"/>
    <w:qFormat/>
    <w:uiPriority w:val="99"/>
    <w:rPr>
      <w:rFonts w:ascii="宋体" w:hAnsi="Courier New" w:cs="Courier New"/>
      <w:szCs w:val="21"/>
    </w:rPr>
  </w:style>
  <w:style w:type="paragraph" w:customStyle="1" w:styleId="16">
    <w:name w:val="普通(网站)_0"/>
    <w:basedOn w:val="1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3094</Words>
  <Characters>3909</Characters>
  <Lines>1</Lines>
  <Paragraphs>1</Paragraphs>
  <TotalTime>3</TotalTime>
  <ScaleCrop>false</ScaleCrop>
  <LinksUpToDate>false</LinksUpToDate>
  <CharactersWithSpaces>5287</CharactersWithSpaces>
  <Application>WPS Office_10.1.0.7400_F1E327BC-269C-435d-A152-05C5408002CA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2018-09-20T06:15:29Z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