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  <w:spacing w:line="360" w:lineRule="auto"/>
        <w:jc w:val="left"/>
        <w:textAlignment w:val="center"/>
        <w:rPr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  <w:instrText xml:space="preserve"> HYPERLINK "http://www.qida100.com/gao/shiti/20180920/13070.html" \t "http://www.qida100.com:88/_blank" </w:instrText>
      </w:r>
      <w:r>
        <w:rPr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  <w:fldChar w:fldCharType="separate"/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  <w:t>2018年北京昌平区高三下学期第二次模拟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  <w:lang w:eastAsia="zh-CN"/>
        </w:rPr>
        <w:t>物理</w:t>
      </w:r>
      <w:r>
        <w:rPr>
          <w:rStyle w:val="13"/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  <w:t>试卷（Word版含解析）</w:t>
      </w:r>
      <w:r>
        <w:rPr>
          <w:rFonts w:hint="eastAsia" w:asciiTheme="majorEastAsia" w:hAnsiTheme="majorEastAsia" w:eastAsiaTheme="majorEastAsia" w:cstheme="majorEastAsia"/>
          <w:b/>
          <w:bCs/>
          <w:color w:val="444444"/>
          <w:sz w:val="28"/>
          <w:szCs w:val="28"/>
          <w:u w:val="none"/>
          <w:bdr w:val="none" w:color="auto" w:sz="0" w:space="0"/>
        </w:rPr>
        <w:fldChar w:fldCharType="end"/>
      </w:r>
    </w:p>
    <w:bookmarkEnd w:id="0"/>
    <w:p>
      <w:pPr>
        <w:pStyle w:val="24"/>
        <w:spacing w:line="360" w:lineRule="auto"/>
        <w:jc w:val="left"/>
        <w:textAlignment w:val="center"/>
        <w:rPr>
          <w:color w:val="FF0000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640715</wp:posOffset>
            </wp:positionH>
            <wp:positionV relativeFrom="paragraph">
              <wp:posOffset>1069975</wp:posOffset>
            </wp:positionV>
            <wp:extent cx="2857500" cy="1533525"/>
            <wp:effectExtent l="0" t="0" r="0" b="9525"/>
            <wp:wrapTopAndBottom/>
            <wp:docPr id="2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太阳能是一种绿色可再生能源，人们正大力推广和使用太阳能。太阳的巨大能量是由于太阳内部所发生的一系列核聚变反应形成的。太阳内部所发生的核反应可能是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太阳能的产生是由于太阳内部所发生的一系列核聚变反应形成的，聚变反应是质量较轻的核聚变生成质量较大的核，由题目知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正确。故选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物质的宏观性质往往是大量微观粒子运动的集体表现。下面对气体温度和压强的微观解释，正确的是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气体的温度升高，气体的每一个分子运动速率都会变快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气体的温度升高，运动速率大的分子所占比例会增多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气体的压强变大，气体分子的平均动能一定变大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气体的压强变大，气体分子的密集程度一定变大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气体的温度升高，气体分子的平均速率变大，并非每一个分子运动速率都会变快，运动速率大的分子所占比例会增多，选项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正确；气体的压强变大，但是温度不一定升高，则气体分子的平均动能不一定变大，选项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错误；气体的压强变大，体积不一定减小，则气体分子的密集程度不一定变大，选项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点睛：此题关键要知道，温度是分子平均动能的标志，温度升高，气体的平均速度变大；一定质量的气体的分子密度取决于气体的体积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天宫一号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目标飞行器于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日发射升空，先后与神舟飞船进行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次交会对接，为中国载人航天发展做出了重大贡献。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2018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月，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天宫一号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完成其历史使命，离开运行轨道，进入大气层，最终其主体部分会在大气层中完全烧毁。在燃烧前，由于稀薄空气阻力的影响，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天宫一号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的运行半径逐渐减小。在此过程，下列关于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天宫一号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的说法，正确的是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受到地球的万有引力逐渐减小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运行速率逐渐减小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动能逐渐增大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机械能逐渐增大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天宫一号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的运行半径逐渐减小，则受到地球的万有引力逐渐变大，选项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错误；根据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v=</m:t>
        </m:r>
        <m:rad>
          <m:radPr>
            <m:degHide m:val="1"/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f>
              <m:f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GM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r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可知，运行速率逐渐变大，动能逐渐变大，由于克服阻力做功，则机械能减小，选项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点睛：解决本题的关键知道圆周运动的线速度与轨道半径的关系，轨道半径越小，线速度越大。会根据条件判断卫星机械能的变化。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4.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如图所示，实验室一台手摇交流发电机，内阻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，外接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=9.0Ω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的电阻。闭合开关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，当发电机转子以某一转速匀速转动时，产生的电动势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10</m:t>
        </m:r>
        <m:rad>
          <m:radPr>
            <m:degHide m:val="1"/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sin10π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），则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466850" cy="1518920"/>
            <wp:effectExtent l="0" t="0" r="0" b="508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18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 该电动势的有效值为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10</m:t>
        </m:r>
        <m:rad>
          <m:radPr>
            <m:degHide m:val="1"/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V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 该交变电流的频率为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10Hz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 外接电阻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所消耗的电功率为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10W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 电路中理想交流电流表的示数为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1.0A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交流电的频率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f=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10π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2π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=5Hz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错误；该电动势的最大值为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m:oMath>
        <m:rad>
          <m:radPr>
            <m:degHide m:val="1"/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，有效值是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错误；外接电阻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消耗的功率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P=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U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W=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100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W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错误；电路中电流为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I=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R+r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10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1+9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A=1A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则理想交流电流表的示数为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1.0A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5.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简谐横波在同一均匀介质中沿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轴正方向传播，波速为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。若某时刻在波的传播方向上，位于平衡位置的两质点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相距为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之间只存在一个波谷。则从该时刻起，下列四幅波形图中质点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最迟到达波谷的是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047750" cy="485775"/>
            <wp:effectExtent l="0" t="0" r="0" b="9525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B.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95400" cy="619125"/>
            <wp:effectExtent l="0" t="0" r="0" b="9525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C.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133475" cy="704850"/>
            <wp:effectExtent l="0" t="0" r="9525" b="0"/>
            <wp:docPr id="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D.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76350" cy="704850"/>
            <wp:effectExtent l="0" t="0" r="0" b="0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【答案】A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图中，波长为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，周期为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λ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点正向上振动，质点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从图示位置到达波谷的时间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图中，波长为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，周期为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λ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点正向下振动，质点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从图示位置到达波谷的时间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图中，波长为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，周期为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λ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点正向上振动，质点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从图示位置到达波谷的时间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图中，波长为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d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，周期为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λ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点正向下振动，质点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从图示位置到达波谷的时间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6v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图中质点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最迟到达波谷。故选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点睛：解决本题的关键要确定波长与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的关系，求得周期．能熟练根据波的传播方向判断质点的振动方向．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6.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如图所示，小明在演示惯性现象时，将一杯水放在桌边，杯下压一张纸条。若缓慢拉动纸条，发现杯子会出现滑落；当他快速拉动纸条时，发现杯子并没有滑落。对于这个实验，下列说法正确的是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543300" cy="3009900"/>
            <wp:effectExtent l="0" t="0" r="0" b="0"/>
            <wp:docPr id="2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 缓慢拉动纸条时，摩擦力对杯子的冲量较小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 快速拉动纸条时，摩擦力对杯子的冲量较大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 为使杯子不滑落，杯子与纸条的动摩擦因数尽量大一些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 为使杯子不滑落，杯子与桌面的动摩擦因数尽量大一些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【答案】D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在快速抽动时，纸条与杯子作用时间短，则摩擦力产生的冲量要小，由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I=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可知，杯子增加的动量较小，故笔帽几乎不动；缓慢拉动纸条时，杯子受到的冲量较大，故产生了较大的动量，则杯子随纸条移动；故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错误；为使杯子不滑落，纸条对杯子的冲量尽量小一些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杯子与纸条的动摩擦因数尽量小一些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错误；杯子与桌面的动摩擦因数较大时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杯子在桌面上做减速运动的加速度较大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则滑动的距离较小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则杯子不容易滑落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选项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点睛：此题是用定量定理解释生活中的有关问题，杯子能否滑落桌面，主要是看动量的变化，即摩擦力的冲量以及脱离纸条后在桌面上滑行的距离.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7.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电池对用电器供电时，是其它形式能（如化学能）转化为电能的过程；对充电电池充电时，可看做是这一过程的逆过程。现用充电器为一手机锂电池充电，等效电路如图所示。已知充电器电源的输出电压为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，输出电流为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，手机电池的电动势为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，内阻为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。下列说法正确的是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90675" cy="714375"/>
            <wp:effectExtent l="0" t="0" r="9525" b="9525"/>
            <wp:docPr id="2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 充电器的输出电功率为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EI−</m:t>
        </m:r>
        <m:sSup>
          <m:s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I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r</m:t>
        </m:r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 电能转化为化学能的功率为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UI+</m:t>
        </m:r>
        <m:sSup>
          <m:s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I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r</m:t>
        </m:r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 电能转化为化学能的功率为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UI−</m:t>
        </m:r>
        <m:sSup>
          <m:s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I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r</m:t>
        </m:r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 充电效率为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×100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％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【答案】C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充电器输出的电功率为：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P=UI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错误；充电时，电能转化为化学能和热能，根据能量守恒定律，有：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UI=I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r+P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，故电能转化为化学能的功率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=UI-I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正确；电池产生的热功率为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；充电器的充电效率为：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η=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P−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P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热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×100%=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U−Ir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×100%，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错误。故选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8.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为证明实物粒子也具有波动性，某实验小组用电子束做双缝干涉实验。实验时用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50kV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电压加速电子束，然后垂直射到间距为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1mm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的双缝上，在与双缝距离约为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35cm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的光屏上得到了干涉条纹。该条纹与托马斯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杨用可见光做的双缝干涉实验所得到的图样基本相同，但条纹间距很小。这是对德布罗意物质波理论的又一次实验验证。根据德布罗意理论，实物粒子也具有波动性，其波长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λ=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h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为普朗克常量，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为电子的动量。下列说法正确的是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只增大加速电子的电压，可以使干涉条纹间距变大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只减小加速电子的电压，可以使干涉条纹间距变大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只增大双缝间的距离，可以使干涉条纹间距变大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只减小双缝到光屏的距离，可以使干涉条纹间距变大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【答案】B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增大加速电子的电压，则电子的速度变大，动量变大，根据德布罗意波长公式知，波长变小，根据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L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知，条纹间距变小；同理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只减小加速电子的电压，可以使干涉条纹间距变大。故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正确。根据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L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知，加大双缝间的距离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，则条纹间距减小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只减小双缝到光屏的距离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，可以使干涉条纹间距减小，故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错误。故选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9.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某实验小组用如图所示的装置做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验证力的平行四边形定则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实验。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905250" cy="1485900"/>
            <wp:effectExtent l="0" t="0" r="0" b="0"/>
            <wp:docPr id="1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①下面关于此实验的说法，不正确的一项是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．如图甲，用两支弹簧测力计把橡皮条的一端拉到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点时，两支弹簧测力计之间的夹角必须取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90°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，以便算出合力的大小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．再用一支弹簧测力计拉橡皮条时（如图乙），必须保证仍把橡皮条的一端拉到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．实验中，弹簧测力计必须保持与木板平行，读数时视线要正视弹簧测力计的刻度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拉橡皮条的细线要稍长一些，用以标记细线方向的两点距离要远些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②图丙是某同学得到的实验结果，其中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（选填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）表示的是用一支弹簧测力计拉橡皮条时的结果。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【答案】    (1).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(2).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＇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186805" cy="1821180"/>
            <wp:effectExtent l="0" t="0" r="4445" b="7620"/>
            <wp:docPr id="1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1821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＇是合力的实验值，与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共线，则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＇表示的是用一支弹簧测力计拉橡皮条时的结果。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点睛：本实验采用是等效替代的思维方法．实验中要保证一个合力与两个分力效果相同，结点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的位置必须相同；搞清合力的“理论值”和“实验值”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10.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某实验小组描绘规格为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“2.5V  0.6W”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的小灯泡的伏安特性曲线。实验室提供下列器材：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343025" cy="1762125"/>
            <wp:effectExtent l="0" t="0" r="9525" b="9525"/>
            <wp:docPr id="13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190750" cy="2667000"/>
            <wp:effectExtent l="0" t="0" r="0" b="0"/>
            <wp:docPr id="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电流表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（量程为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300mA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，内阻约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Ω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电压表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（量程为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，内阻约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5k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Ω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滑动变阻器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Ω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，额定电流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直流电源（电动势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，内阻忽略不计）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开关一个、导线若干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①若采用如上图（甲）所示的电路描绘小灯泡的伏安特性曲线，电压表的右端应与电路中的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点相连（选填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闭合之前，滑动变阻器的滑片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应该置于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端（选填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②测量后，该小组根据实验数据，利用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Excel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拟合出小灯泡的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特性曲线如图（乙）所示。图线发生了弯曲，其原因是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_________________________________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；根据图线，小灯泡两端电压为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1.50V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时，其实际功率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（结果保留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位有效数字）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③在分压电路中，如何选择合适的滑动变阻器？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负载电阻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，有四种规格的滑动变阻器，最大阻值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分别为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200Ω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。将它们分别接入如图（甲）所示的电路。保持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间电压恒定，从左向右移动滑片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，研究电压表的电压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与滑动变阻器接入电路的长度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的关系，画出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图像，如图（乙）所示。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257300" cy="1409700"/>
            <wp:effectExtent l="0" t="0" r="0" b="0"/>
            <wp:docPr id="1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952625" cy="1838325"/>
            <wp:effectExtent l="0" t="0" r="9525" b="9525"/>
            <wp:docPr id="1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k=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R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R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0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，要求滑动变阻器对电压的调节最好是线性的，不要突变，电压的变化范围要尽量大。满足上述要求的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值的理想范围为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_______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0.1≤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≤0.5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【答案】    (1).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  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灯丝的电阻随温度的升高而增大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(3).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0.33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(4).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①小电珠（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2.5V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0.6W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），小电珠正常发光时的电阻为：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R=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U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2．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0.6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≈10.4Ω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灯泡电阻为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10.4Ω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，电流表内阻约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，电压表内阻约为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5kΩ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，电压表内阻远大于灯泡电阻，电流表应采用外接法，由图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所示电路图可知，电压表的右端应与电路中的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端。由图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所示电路图可知，滑动变阻器采用分压接法，开关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闭合前，滑动变阻器的滑片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应置于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端。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②图线发生了弯曲，其原因是灯丝的电阻随温度的升高而增大；根据图线，小灯泡两端电压为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1.50V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时，电流为0.22A，则其实际功率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IU=0.33 W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③由图乙可知，当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k=0.1-0.4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时，图像接近于直线，且电压的变化范围也较大，则若要求滑动变阻器对电压的调节是线性的，不要突变，电压的变化范围要尽量大，则要求的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值的理想范围为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0.1≤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≤0.5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睛：本题考查了描绘小灯泡的伏安特性曲线中实验器材的选择、实验注意事项、求功率等问题，当电压表内阻远大于待测电阻阻值时，电流表应采用外接法；要掌握实验器材的选择原则，尤其是滑动变阻器用分压式时尽量选择小电阻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11.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如图所示，一轻质细绳上端固定，下端连接一个质量为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的小球。开始给小球一水平方向的初速度，使小球沿水平圆轨道运动，细绳与竖直方向的夹角为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由于空气阻力的作用，小球运动的水平圆轨道的半径逐渐缓慢减小，最终停止运动。重力加速度为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。求：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923925" cy="1076325"/>
            <wp:effectExtent l="0" t="0" r="9525" b="9525"/>
            <wp:docPr id="1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）开始运动时小球的向心力大小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）开始运动时小球的线速度大小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小球从开始运动到停止运动的过程中克服空气阻力所做的功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W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vertAlign w:val="subscript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mg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tan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m:oMath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sin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</m:t>
        </m:r>
        <m:rad>
          <m:radPr>
            <m:degHide m:val="1"/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f>
              <m:f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gL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cos</m:t>
                </m:r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θ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mgL(1−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cos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θ)+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mgL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sin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θ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cos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θ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）小球在竖直方向上处于平衡状态，则有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cos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θ=mg</m:t>
        </m:r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水平方向上有　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sin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θ=</m:t>
        </m:r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n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　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n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=mg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tan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</m:t>
        </m:r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）在很短的一段时间内，小球的运动可近似看成匀速圆周运动，则有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Para>
        <m:oMath>
          <m:r>
            <w:rPr>
              <w:rStyle w:val="7"/>
              <w:rFonts w:hint="eastAsia" w:ascii="Cambria Math" w:hAnsi="Cambria Math" w:eastAsiaTheme="minorEastAsia" w:cstheme="minorEastAsia"/>
              <w:color w:val="auto"/>
              <w:sz w:val="24"/>
              <w:szCs w:val="24"/>
            </w:rPr>
            <m:t>mg</m:t>
          </m:r>
          <m:r>
            <m:rPr>
              <m:sty m:val="p"/>
            </m:rPr>
            <w:rPr>
              <w:rStyle w:val="7"/>
              <w:rFonts w:hint="eastAsia" w:ascii="Cambria Math" w:hAnsi="Cambria Math" w:eastAsiaTheme="minorEastAsia" w:cstheme="minorEastAsia"/>
              <w:color w:val="auto"/>
              <w:sz w:val="24"/>
              <w:szCs w:val="24"/>
            </w:rPr>
            <m:t>tan</m:t>
          </m:r>
          <m:r>
            <w:rPr>
              <w:rStyle w:val="7"/>
              <w:rFonts w:hint="eastAsia" w:ascii="Cambria Math" w:hAnsi="Cambria Math" w:eastAsiaTheme="minorEastAsia" w:cstheme="minorEastAsia"/>
              <w:color w:val="auto"/>
              <w:sz w:val="24"/>
              <w:szCs w:val="24"/>
            </w:rPr>
            <m:t>θ=m</m:t>
          </m:r>
          <m:f>
            <m:fPr>
              <m:ctrlPr>
                <w:rPr>
                  <w:rStyle w:val="7"/>
                  <w:rFonts w:hint="eastAsia" w:ascii="Cambria Math" w:hAnsi="Cambria Math" w:eastAsiaTheme="minorEastAsia" w:cstheme="minorEastAsia"/>
                  <w:color w:val="auto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Style w:val="7"/>
                      <w:rFonts w:hint="eastAsia" w:ascii="Cambria Math" w:hAnsi="Cambria Math" w:eastAsiaTheme="minorEastAsia" w:cstheme="minorEastAsia"/>
                      <w:color w:val="auto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7"/>
                      <w:rFonts w:hint="eastAsia" w:ascii="Cambria Math" w:hAnsi="Cambria Math" w:eastAsiaTheme="minorEastAsia" w:cstheme="minorEastAsia"/>
                      <w:color w:val="auto"/>
                      <w:sz w:val="24"/>
                      <w:szCs w:val="24"/>
                    </w:rPr>
                    <m:t>v</m:t>
                  </m:r>
                  <m:ctrlPr>
                    <w:rPr>
                      <w:rStyle w:val="7"/>
                      <w:rFonts w:hint="eastAsia" w:ascii="Cambria Math" w:hAnsi="Cambria Math" w:eastAsiaTheme="minorEastAsia" w:cstheme="minorEastAsia"/>
                      <w:color w:val="auto"/>
                      <w:sz w:val="24"/>
                      <w:szCs w:val="24"/>
                    </w:rPr>
                  </m:ctrlPr>
                </m:e>
                <m:sup>
                  <m:r>
                    <w:rPr>
                      <w:rStyle w:val="7"/>
                      <w:rFonts w:hint="eastAsia" w:ascii="Cambria Math" w:hAnsi="Cambria Math" w:eastAsiaTheme="minorEastAsia" w:cstheme="minorEastAsia"/>
                      <w:color w:val="auto"/>
                      <w:sz w:val="24"/>
                      <w:szCs w:val="24"/>
                    </w:rPr>
                    <m:t>2</m:t>
                  </m:r>
                  <m:ctrlPr>
                    <w:rPr>
                      <w:rStyle w:val="7"/>
                      <w:rFonts w:hint="eastAsia" w:ascii="Cambria Math" w:hAnsi="Cambria Math" w:eastAsiaTheme="minorEastAsia" w:cstheme="minorEastAsia"/>
                      <w:color w:val="auto"/>
                      <w:sz w:val="24"/>
                      <w:szCs w:val="24"/>
                    </w:rPr>
                  </m:ctrlPr>
                </m:sup>
              </m:sSup>
              <m:ctrlPr>
                <w:rPr>
                  <w:rStyle w:val="7"/>
                  <w:rFonts w:hint="eastAsia" w:ascii="Cambria Math" w:hAnsi="Cambria Math" w:eastAsiaTheme="minorEastAsia" w:cstheme="minorEastAsia"/>
                  <w:color w:val="auto"/>
                  <w:sz w:val="24"/>
                  <w:szCs w:val="24"/>
                </w:rPr>
              </m:ctrlPr>
            </m:num>
            <m:den>
              <m:r>
                <w:rPr>
                  <w:rStyle w:val="7"/>
                  <w:rFonts w:hint="eastAsia" w:ascii="Cambria Math" w:hAnsi="Cambria Math" w:eastAsiaTheme="minorEastAsia" w:cstheme="minorEastAsia"/>
                  <w:color w:val="auto"/>
                  <w:sz w:val="24"/>
                  <w:szCs w:val="24"/>
                </w:rPr>
                <m:t>R</m:t>
              </m:r>
              <m:ctrlPr>
                <w:rPr>
                  <w:rStyle w:val="7"/>
                  <w:rFonts w:hint="eastAsia" w:ascii="Cambria Math" w:hAnsi="Cambria Math" w:eastAsiaTheme="minorEastAsia" w:cstheme="minorEastAsia"/>
                  <w:color w:val="auto"/>
                  <w:sz w:val="24"/>
                  <w:szCs w:val="24"/>
                </w:rPr>
              </m:ctrlPr>
            </m:den>
          </m:f>
        </m:oMath>
      </m:oMathPara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Para>
        <m:oMath>
          <m:r>
            <w:rPr>
              <w:rStyle w:val="7"/>
              <w:rFonts w:hint="eastAsia" w:ascii="Cambria Math" w:hAnsi="Cambria Math" w:eastAsiaTheme="minorEastAsia" w:cstheme="minorEastAsia"/>
              <w:color w:val="auto"/>
              <w:sz w:val="24"/>
              <w:szCs w:val="24"/>
            </w:rPr>
            <m:t>R=L</m:t>
          </m:r>
          <m:r>
            <m:rPr>
              <m:sty m:val="p"/>
            </m:rPr>
            <w:rPr>
              <w:rStyle w:val="7"/>
              <w:rFonts w:hint="eastAsia" w:ascii="Cambria Math" w:hAnsi="Cambria Math" w:eastAsiaTheme="minorEastAsia" w:cstheme="minorEastAsia"/>
              <w:color w:val="auto"/>
              <w:sz w:val="24"/>
              <w:szCs w:val="24"/>
            </w:rPr>
            <m:t>sin</m:t>
          </m:r>
          <m:r>
            <w:rPr>
              <w:rStyle w:val="7"/>
              <w:rFonts w:hint="eastAsia" w:ascii="Cambria Math" w:hAnsi="Cambria Math" w:eastAsiaTheme="minorEastAsia" w:cstheme="minorEastAsia"/>
              <w:color w:val="auto"/>
              <w:sz w:val="24"/>
              <w:szCs w:val="24"/>
            </w:rPr>
            <m:t>θ</m:t>
          </m:r>
        </m:oMath>
      </m:oMathPara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v=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sin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</m:t>
        </m:r>
        <m:rad>
          <m:radPr>
            <m:degHide m:val="1"/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f>
              <m:f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gL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cos</m:t>
                </m:r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θ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）取小球停止运动的位置为势能零点，根据功能关系有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W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=mg(L−L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cos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θ)+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m</m:t>
        </m:r>
        <m:sSup>
          <m:s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W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=mgL(1−</m:t>
        </m:r>
        <m:r>
          <m:rPr>
            <m:sty m:val="p"/>
          </m:rP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cos</m:t>
        </m:r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θ)+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mgL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sin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θ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cos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θ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12.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带电粒子的电量与质量的比值（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）称为比荷。汤姆生当年用来测定电子比荷的实验装置如图所示。真空玻璃管内的阴极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发出的电子经过加速电压加速后，形成细细的一束电子流。当极板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间不加偏转电压时，电子束将打在荧光屏上的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点；若在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间加上电压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，则电子束将打在荧光屏上的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点的竖直距离为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；若再在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极板间加一方向垂直于纸面向里、磁感应强度为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的匀强磁场，电子束又重新打在了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点。已知极板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的长度为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间的距离为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，极板右端到荧光屏的距离为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。不计电子重力影响。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3495675" cy="1152525"/>
            <wp:effectExtent l="0" t="0" r="9525" b="9525"/>
            <wp:docPr id="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）求电子打在荧光屏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点时速度的大小；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．推导出电子比荷的表达式（结果用题中给定的已知量的字母表示）；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=5.00cm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=1.50cm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=10.00cm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，偏转电压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=200V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，磁感应强度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=6.3×10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=3.0cm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。估算电子比荷的数量级。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）上述实验中，未记录阴极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与阳极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之间的加速电压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，若忽略电子由阴极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逸出时的速度大小，根据上述实验数据能否估算出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的值？并说明理由。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(1) 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(2)a.    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2Uh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(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+2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)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b.  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C/kg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(3)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）加上磁场后，电子做匀速直线运动，有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evB=eE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E=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v=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．电子在水平方向做匀速运动，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电子在竖直方向做匀加速运动，加速度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md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偏转距离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y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</m:t>
        </m:r>
        <m:sSubSup>
          <m:sSub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Sup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bSup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离开极板区域时竖直方向的分速度为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 xml:space="preserve">1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电子离开极板区域后做匀速直线运动，经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时间到达荧光屏，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在时间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内竖直方向上运动的距离为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=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 xml:space="preserve">y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h= 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 xml:space="preserve"> 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　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2Uh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(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+2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)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．代入数据知，电子比荷的数量级为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11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C/kg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）能。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由动能定理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e</m:t>
        </m:r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0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m</m:t>
        </m:r>
        <m:sSup>
          <m:s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−0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，已知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，可求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6188710" cy="571500"/>
            <wp:effectExtent l="0" t="0" r="2540" b="0"/>
            <wp:docPr id="18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13.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体切割磁感线，将产生感应电动势；若电路闭合，将形成感应电流；电流是由于电荷的定向移动而形成的。我们知道，电容器充电、放电过程也将会形成短时电流。我们来看，如图所示的情景：两根无限长、光滑的平行金属导轨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固定在水平面内，相距为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。质量为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垂直于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放在轨道上，与轨道接触良好。整个装置处于竖直向下匀强磁场中，磁感应强度大小为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不计导轨及导体棒的电阻。现对导体棒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施一水平向右的恒力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，使导体棒由静止开始沿导轨向右运动。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524000" cy="1009650"/>
            <wp:effectExtent l="0" t="0" r="0" b="0"/>
            <wp:docPr id="17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）若轨道端点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间接有阻值为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的电阻，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能达到的最大速度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达到最大速度后，撤去力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。求撤去力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后，电阻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产生的焦耳热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）若轨道端点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间接一电容器，其电容为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击穿电压为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U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时刻电容器带电量为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．证明：在给电容器充电过程中，导体棒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做匀加速直线运动；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运动多长时间电容器可能会被击穿？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(1)a.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F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R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4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4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(2)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棒在外力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的作用下，由静止开始向右运动，对电容器充电，形成电流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棒所受安培力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=BIL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，方向水平向左，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棒运动的加速度为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F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A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BIL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　电容器两端的电压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U=BLv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ΔU=BLΔv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C=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ΔQ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，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BL</m:t>
            </m:r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Q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CBL</m:t>
            </m:r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I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CBL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联立解得：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m+C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m+C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是个定值，所以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棒做匀加速直线运动。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b . </w:t>
      </w:r>
      <m:oMath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U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0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（m+C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)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BLF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【解析】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切割磁感线产生的感应电动势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E=BLv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感应电流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I=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所受安培力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=BIL=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当拉力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与安培力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大小相等时，导体棒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速度最大。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　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=F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最大速度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FR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撤去力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后，导体棒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在安培力的作用下做减速运动，直到速度为零。根据能量转化与守恒定律，导体棒的动能全部转化为电阻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上的焦耳热。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</w:pP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Q=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m</m:t>
        </m:r>
        <m:sSubSup>
          <m:sSubSup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Sup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  <m:sup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bSup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F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R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4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4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 xml:space="preserve"> 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棒在外力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的作用下，由静止开始向右运动，对电容器充电，形成电流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棒所受安培力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=BIL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，方向水平向左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棒运动的加速度为　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F−</m:t>
            </m:r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F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A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F−BIL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电容器两端的电压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U=BLv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U=BL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C=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ΔQ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BL</m:t>
            </m:r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Q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CBL</m:t>
            </m:r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Δ</m:t>
            </m:r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I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CBL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联立解得：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m+C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a=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m+C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是个定值，所以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棒做匀加速直线运动。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棒做匀加速直线运动，某一时刻的速度　</w:t>
      </w:r>
      <m:oMath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v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t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=at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U=BLv=BL⋅at=</m:t>
        </m:r>
        <m:sSub>
          <m:sSub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bPr>
          <m:e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U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0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时，电容器可能会被击穿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　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　</w:t>
      </w:r>
      <m:oMath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t=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U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0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BLa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Style w:val="7"/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b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U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b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0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b>
            </m:sSub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（m+C</m:t>
            </m:r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sSup>
              <m:sSupP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L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Style w:val="7"/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m:rPr>
                <m:nor/>
                <m:sty m:val="p"/>
              </m:r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)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BLF</m:t>
            </m:r>
            <m:ctrlPr>
              <w:rPr>
                <w:rStyle w:val="7"/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variable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CB6F57"/>
    <w:rsid w:val="00E62452"/>
    <w:rsid w:val="00E9082A"/>
    <w:rsid w:val="094453AB"/>
    <w:rsid w:val="0A017062"/>
    <w:rsid w:val="0D7E4832"/>
    <w:rsid w:val="10947ED7"/>
    <w:rsid w:val="11A533D7"/>
    <w:rsid w:val="15543953"/>
    <w:rsid w:val="17067DB0"/>
    <w:rsid w:val="19804307"/>
    <w:rsid w:val="1B3009D7"/>
    <w:rsid w:val="22782D51"/>
    <w:rsid w:val="287F4660"/>
    <w:rsid w:val="32447A10"/>
    <w:rsid w:val="340820CE"/>
    <w:rsid w:val="340D38B0"/>
    <w:rsid w:val="350E7B0D"/>
    <w:rsid w:val="3A5B175D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D9915B7"/>
    <w:rsid w:val="6F3D0725"/>
    <w:rsid w:val="731B7B9E"/>
    <w:rsid w:val="74554C27"/>
    <w:rsid w:val="770670EE"/>
    <w:rsid w:val="7ACC15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sz w:val="24"/>
      <w:szCs w:val="24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uiPriority w:val="1"/>
  </w:style>
  <w:style w:type="table" w:default="1" w:styleId="18">
    <w:name w:val="Normal Table"/>
    <w:semiHidden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/>
      <w:autoSpaceDE w:val="0"/>
      <w:autoSpaceDN w:val="0"/>
      <w:adjustRightInd w:val="0"/>
      <w:spacing w:line="360" w:lineRule="auto"/>
      <w:ind w:left="378" w:right="212" w:hanging="378"/>
      <w:jc w:val="left"/>
    </w:pPr>
    <w:rPr>
      <w:rFonts w:ascii="黑体" w:eastAsia="黑体"/>
      <w:b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uiPriority w:val="0"/>
    <w:rPr>
      <w:color w:val="444444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uiPriority w:val="0"/>
  </w:style>
  <w:style w:type="character" w:styleId="12">
    <w:name w:val="HTML Variable"/>
    <w:basedOn w:val="7"/>
    <w:uiPriority w:val="0"/>
  </w:style>
  <w:style w:type="character" w:styleId="13">
    <w:name w:val="Hyperlink"/>
    <w:basedOn w:val="7"/>
    <w:qFormat/>
    <w:uiPriority w:val="99"/>
    <w:rPr>
      <w:color w:val="0000FF"/>
      <w:u w:val="single"/>
    </w:rPr>
  </w:style>
  <w:style w:type="character" w:styleId="14">
    <w:name w:val="HTML Code"/>
    <w:basedOn w:val="7"/>
    <w:uiPriority w:val="0"/>
    <w:rPr>
      <w:rFonts w:hint="default" w:ascii="Courier New" w:hAnsi="Courier New" w:eastAsia="Courier New" w:cs="Courier New"/>
      <w:sz w:val="20"/>
    </w:rPr>
  </w:style>
  <w:style w:type="character" w:styleId="15">
    <w:name w:val="HTML Cite"/>
    <w:basedOn w:val="7"/>
    <w:uiPriority w:val="0"/>
  </w:style>
  <w:style w:type="character" w:styleId="16">
    <w:name w:val="HTML Keyboard"/>
    <w:basedOn w:val="7"/>
    <w:uiPriority w:val="0"/>
    <w:rPr>
      <w:rFonts w:hint="default" w:ascii="Courier New" w:hAnsi="Courier New" w:eastAsia="Courier New" w:cs="Courier New"/>
      <w:sz w:val="20"/>
    </w:rPr>
  </w:style>
  <w:style w:type="character" w:styleId="17">
    <w:name w:val="HTML Sample"/>
    <w:basedOn w:val="7"/>
    <w:uiPriority w:val="0"/>
    <w:rPr>
      <w:rFonts w:ascii="Courier New" w:hAnsi="Courier New" w:eastAsia="Courier New" w:cs="Courier New"/>
    </w:r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customStyle="1" w:styleId="21">
    <w:name w:val="p18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纯文本_0"/>
    <w:basedOn w:val="23"/>
    <w:qFormat/>
    <w:uiPriority w:val="0"/>
    <w:rPr>
      <w:rFonts w:ascii="宋体" w:hAnsi="Courier New"/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on4"/>
    <w:basedOn w:val="7"/>
    <w:uiPriority w:val="0"/>
  </w:style>
  <w:style w:type="character" w:customStyle="1" w:styleId="26">
    <w:name w:val="line"/>
    <w:basedOn w:val="7"/>
    <w:uiPriority w:val="0"/>
    <w:rPr>
      <w:sz w:val="1"/>
      <w:szCs w:val="1"/>
    </w:rPr>
  </w:style>
  <w:style w:type="character" w:customStyle="1" w:styleId="27">
    <w:name w:val="o3"/>
    <w:basedOn w:val="7"/>
    <w:uiPriority w:val="0"/>
    <w:rPr>
      <w:sz w:val="1"/>
      <w:szCs w:val="1"/>
    </w:rPr>
  </w:style>
  <w:style w:type="character" w:customStyle="1" w:styleId="28">
    <w:name w:val="text"/>
    <w:basedOn w:val="7"/>
    <w:uiPriority w:val="0"/>
  </w:style>
  <w:style w:type="character" w:customStyle="1" w:styleId="29">
    <w:name w:val="o1"/>
    <w:basedOn w:val="7"/>
    <w:uiPriority w:val="0"/>
    <w:rPr>
      <w:sz w:val="1"/>
      <w:szCs w:val="1"/>
    </w:rPr>
  </w:style>
  <w:style w:type="character" w:customStyle="1" w:styleId="30">
    <w:name w:val="o2"/>
    <w:basedOn w:val="7"/>
    <w:uiPriority w:val="0"/>
    <w:rPr>
      <w:sz w:val="1"/>
      <w:szCs w:val="1"/>
    </w:rPr>
  </w:style>
  <w:style w:type="character" w:customStyle="1" w:styleId="31">
    <w:name w:val="o4"/>
    <w:basedOn w:val="7"/>
    <w:uiPriority w:val="0"/>
    <w:rPr>
      <w:sz w:val="1"/>
      <w:szCs w:val="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Office_11.1.0.7832_F1E327BC-269C-435d-A152-05C5408002CA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2018-10-23T03:50:49Z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