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6" w:lineRule="atLeast"/>
        <w:jc w:val="center"/>
        <w:outlineLvl w:val="9"/>
        <w:rPr>
          <w:rFonts w:hint="eastAsia" w:asciiTheme="minorEastAsia" w:hAnsiTheme="minorEastAsia" w:eastAsiaTheme="minorEastAsia" w:cstheme="minorEastAsia"/>
          <w:color w:val="000000"/>
          <w:sz w:val="24"/>
          <w:szCs w:val="24"/>
        </w:rPr>
      </w:pPr>
      <w:bookmarkStart w:id="0" w:name="_GoBack"/>
      <w:r>
        <w:rPr>
          <w:rFonts w:hint="eastAsia" w:asciiTheme="majorEastAsia" w:hAnsiTheme="majorEastAsia" w:eastAsiaTheme="majorEastAsia" w:cstheme="majorEastAsia"/>
          <w:b/>
          <w:bCs/>
          <w:color w:val="auto"/>
          <w:sz w:val="28"/>
          <w:szCs w:val="28"/>
          <w:u w:val="none"/>
        </w:rPr>
        <w:fldChar w:fldCharType="begin"/>
      </w:r>
      <w:r>
        <w:rPr>
          <w:rFonts w:hint="eastAsia" w:asciiTheme="majorEastAsia" w:hAnsiTheme="majorEastAsia" w:eastAsiaTheme="majorEastAsia" w:cstheme="majorEastAsia"/>
          <w:b/>
          <w:bCs/>
          <w:color w:val="auto"/>
          <w:sz w:val="28"/>
          <w:szCs w:val="28"/>
          <w:u w:val="none"/>
        </w:rPr>
        <w:instrText xml:space="preserve"> HYPERLINK "http://www.qida100.com/gao/shiti/20180920/13070.html" \t "http://www.qida100.com:88/_blank" </w:instrText>
      </w:r>
      <w:r>
        <w:rPr>
          <w:rFonts w:hint="eastAsia" w:asciiTheme="majorEastAsia" w:hAnsiTheme="majorEastAsia" w:eastAsiaTheme="majorEastAsia" w:cstheme="majorEastAsia"/>
          <w:b/>
          <w:bCs/>
          <w:color w:val="auto"/>
          <w:sz w:val="28"/>
          <w:szCs w:val="28"/>
          <w:u w:val="none"/>
        </w:rPr>
        <w:fldChar w:fldCharType="separate"/>
      </w:r>
      <w:r>
        <w:rPr>
          <w:rStyle w:val="13"/>
          <w:rFonts w:hint="eastAsia" w:asciiTheme="majorEastAsia" w:hAnsiTheme="majorEastAsia" w:eastAsiaTheme="majorEastAsia" w:cstheme="majorEastAsia"/>
          <w:b/>
          <w:bCs/>
          <w:color w:val="auto"/>
          <w:sz w:val="28"/>
          <w:szCs w:val="28"/>
          <w:u w:val="none"/>
        </w:rPr>
        <w:t>2018年</w:t>
      </w:r>
      <w:r>
        <w:rPr>
          <w:rStyle w:val="13"/>
          <w:rFonts w:hint="eastAsia" w:asciiTheme="majorEastAsia" w:hAnsiTheme="majorEastAsia" w:eastAsiaTheme="majorEastAsia" w:cstheme="majorEastAsia"/>
          <w:b/>
          <w:bCs/>
          <w:color w:val="auto"/>
          <w:sz w:val="28"/>
          <w:szCs w:val="28"/>
          <w:u w:val="none"/>
          <w:lang w:eastAsia="zh-CN"/>
        </w:rPr>
        <w:t>安徽</w:t>
      </w:r>
      <w:r>
        <w:rPr>
          <w:rFonts w:hint="eastAsia" w:asciiTheme="majorEastAsia" w:hAnsiTheme="majorEastAsia" w:eastAsiaTheme="majorEastAsia" w:cstheme="majorEastAsia"/>
          <w:b/>
          <w:bCs/>
          <w:color w:val="auto"/>
          <w:sz w:val="28"/>
          <w:szCs w:val="28"/>
          <w:lang w:eastAsia="zh-CN"/>
        </w:rPr>
        <w:t>安庆</w:t>
      </w:r>
      <w:r>
        <w:rPr>
          <w:rStyle w:val="13"/>
          <w:rFonts w:hint="eastAsia" w:asciiTheme="majorEastAsia" w:hAnsiTheme="majorEastAsia" w:eastAsiaTheme="majorEastAsia" w:cstheme="majorEastAsia"/>
          <w:b/>
          <w:bCs/>
          <w:color w:val="auto"/>
          <w:sz w:val="28"/>
          <w:szCs w:val="28"/>
          <w:u w:val="none"/>
        </w:rPr>
        <w:t>高三下第</w:t>
      </w:r>
      <w:r>
        <w:rPr>
          <w:rStyle w:val="13"/>
          <w:rFonts w:hint="eastAsia" w:asciiTheme="majorEastAsia" w:hAnsiTheme="majorEastAsia" w:eastAsiaTheme="majorEastAsia" w:cstheme="majorEastAsia"/>
          <w:b/>
          <w:bCs/>
          <w:color w:val="auto"/>
          <w:sz w:val="28"/>
          <w:szCs w:val="28"/>
          <w:u w:val="none"/>
          <w:lang w:eastAsia="zh-CN"/>
        </w:rPr>
        <w:t>二</w:t>
      </w:r>
      <w:r>
        <w:rPr>
          <w:rStyle w:val="13"/>
          <w:rFonts w:hint="eastAsia" w:asciiTheme="majorEastAsia" w:hAnsiTheme="majorEastAsia" w:eastAsiaTheme="majorEastAsia" w:cstheme="majorEastAsia"/>
          <w:b/>
          <w:bCs/>
          <w:color w:val="auto"/>
          <w:sz w:val="28"/>
          <w:szCs w:val="28"/>
          <w:u w:val="none"/>
        </w:rPr>
        <w:t>次模拟</w:t>
      </w:r>
      <w:r>
        <w:rPr>
          <w:rStyle w:val="13"/>
          <w:rFonts w:hint="eastAsia" w:asciiTheme="majorEastAsia" w:hAnsiTheme="majorEastAsia" w:eastAsiaTheme="majorEastAsia" w:cstheme="majorEastAsia"/>
          <w:b/>
          <w:bCs/>
          <w:color w:val="auto"/>
          <w:sz w:val="28"/>
          <w:szCs w:val="28"/>
          <w:u w:val="none"/>
          <w:lang w:eastAsia="zh-CN"/>
        </w:rPr>
        <w:t>政治</w:t>
      </w:r>
      <w:r>
        <w:rPr>
          <w:rStyle w:val="13"/>
          <w:rFonts w:hint="eastAsia" w:asciiTheme="majorEastAsia" w:hAnsiTheme="majorEastAsia" w:eastAsiaTheme="majorEastAsia" w:cstheme="majorEastAsia"/>
          <w:b/>
          <w:bCs/>
          <w:color w:val="auto"/>
          <w:sz w:val="28"/>
          <w:szCs w:val="28"/>
          <w:u w:val="none"/>
        </w:rPr>
        <w:t>试卷（Word版含</w:t>
      </w:r>
      <w:r>
        <w:rPr>
          <w:rStyle w:val="13"/>
          <w:rFonts w:hint="eastAsia" w:asciiTheme="majorEastAsia" w:hAnsiTheme="majorEastAsia" w:eastAsiaTheme="majorEastAsia" w:cstheme="majorEastAsia"/>
          <w:b/>
          <w:bCs/>
          <w:color w:val="auto"/>
          <w:sz w:val="28"/>
          <w:szCs w:val="28"/>
          <w:u w:val="none"/>
          <w:lang w:eastAsia="zh-CN"/>
        </w:rPr>
        <w:t>解析</w:t>
      </w:r>
      <w:r>
        <w:rPr>
          <w:rStyle w:val="13"/>
          <w:rFonts w:hint="eastAsia" w:asciiTheme="majorEastAsia" w:hAnsiTheme="majorEastAsia" w:eastAsiaTheme="majorEastAsia" w:cstheme="majorEastAsia"/>
          <w:b/>
          <w:bCs/>
          <w:color w:val="auto"/>
          <w:sz w:val="28"/>
          <w:szCs w:val="28"/>
          <w:u w:val="none"/>
        </w:rPr>
        <w:t>）</w:t>
      </w:r>
      <w:r>
        <w:rPr>
          <w:rFonts w:hint="eastAsia" w:asciiTheme="majorEastAsia" w:hAnsiTheme="majorEastAsia" w:eastAsiaTheme="majorEastAsia" w:cstheme="majorEastAsia"/>
          <w:b/>
          <w:bCs/>
          <w:color w:val="auto"/>
          <w:sz w:val="28"/>
          <w:szCs w:val="28"/>
          <w:u w:val="none"/>
        </w:rPr>
        <w:fldChar w:fldCharType="end"/>
      </w:r>
    </w:p>
    <w:bookmarkEnd w:id="0"/>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 我国取消对普通化妆品征收消费税，将“化妆品”税目名称更名为“高档化妆品”，税率由更名前的30%调整为现在的15%。不考虑其它因素，下列各图能正确反映税率调整 前后化妆品供给或需求状况变化的是（注：E1、E2分别为税率调整前后化妆品的供或 求状况，消费税为价内税）</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5501005" cy="1269365"/>
            <wp:effectExtent l="0" t="0" r="4445" b="6985"/>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pic:cNvPicPr>
                  </pic:nvPicPr>
                  <pic:blipFill>
                    <a:blip r:embed="rId6">
                      <a:lum contrast="20001"/>
                    </a:blip>
                    <a:stretch>
                      <a:fillRect/>
                    </a:stretch>
                  </pic:blipFill>
                  <pic:spPr>
                    <a:xfrm>
                      <a:off x="0" y="0"/>
                      <a:ext cx="5501005" cy="1269365"/>
                    </a:xfrm>
                    <a:prstGeom prst="rect">
                      <a:avLst/>
                    </a:prstGeom>
                    <a:noFill/>
                    <a:ln w="9525">
                      <a:noFill/>
                    </a:ln>
                  </pic:spPr>
                </pic:pic>
              </a:graphicData>
            </a:graphic>
          </wp:inline>
        </w:drawing>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A    B. B    C. C    D. D</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【解析】取消对普通化妆品征收消费税，“高档化妆品”税率由更名前的30%调整为现在的15%。会引起价格下降，需求量增加，供给量增加，A项能正确反映税率调整前后化妆品需求状况的变化</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项表示供给量减少与题意不符；</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项表示价格不变供给量增加，与题意不符；</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项表示价格不变需求量增加，与题意不符；正确选项为</w:t>
      </w:r>
      <w:r>
        <w:rPr>
          <w:rFonts w:hint="eastAsia" w:asciiTheme="minorEastAsia" w:hAnsiTheme="minorEastAsia" w:eastAsiaTheme="minorEastAsia" w:cstheme="minorEastAsia"/>
          <w:color w:val="000000"/>
          <w:sz w:val="24"/>
          <w:szCs w:val="24"/>
        </w:rPr>
        <w:t>A。</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【点睛】价格变动对生活消费有何影响？</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①价格变动会引起需求量的反方向变动 ②不同商品的需求量对价格变动的反应程度是不同的。价格变动对生活必需品需求量的影响比较小，对高档耐用品需求量的影响比较大。</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安徽省政府办公厅在《关于进一步激发民问有效投资活力促进经济持续健康发展的实施意见》中提出要加大基础设施和公用事业领域开放力度，禁止排斥、限制或歧视民间资本的行为；进一步深化改革，优化投资环境，充分激发民间有效投资活力。《意见》的出台</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①有利于促进非公有制经济发展，从而促进生产力的发展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②有利于增强非公有制经济的控制力、影响力以及创造力</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③表明国家保证各种所有制经济公开公平公正参与市场竞争</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④有利于巩固非公有制经济在国民经济关键领域的支配地位</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①③    C. ②④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该《意见》的出台表明国家保证各种所有制经济公开公平公正参与市场竞争，有利于优化投资环境，充分激发民间有效投资活力，促进非公有制经济发展，从而促进生产力的发展，①③项符合题意；在我国国民经济中要发挥国有经济的控制力，巩固国有经济在国民经济关键领域的支配地位，而不是增加非公有制经济的控制力和在国民经济关键领域的支配地位</w:t>
      </w:r>
      <w:r>
        <w:rPr>
          <w:rFonts w:hint="eastAsia" w:asciiTheme="minorEastAsia" w:hAnsiTheme="minorEastAsia" w:eastAsiaTheme="minorEastAsia" w:cstheme="minorEastAsia"/>
          <w:color w:val="000000"/>
          <w:sz w:val="24"/>
          <w:szCs w:val="24"/>
        </w:rPr>
        <w:t>，②④</w:t>
      </w:r>
      <w:r>
        <w:rPr>
          <w:rFonts w:hint="eastAsia" w:asciiTheme="minorEastAsia" w:hAnsiTheme="minorEastAsia" w:eastAsiaTheme="minorEastAsia" w:cstheme="minorEastAsia"/>
          <w:color w:val="000000"/>
          <w:sz w:val="24"/>
          <w:szCs w:val="24"/>
        </w:rPr>
        <w:t>项说法错误；正确选项为B。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必须毫不动摇地鼓励、支持、引导非公有制经济发展，激发非公有制经济活力和创造力；国家保证各种所有制经济依法平等使用生产要素、公开公平公正参与市场竞争、同等受到法律保护，依法监管各种所有制经济。</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 目前，我国正着力拓宽收入分配政策调节覆盖面，重点扩大三个范围：扩大享受企业</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所得税优惠的小型微利企业范围，扩大失业保险制度覆盖范围，探索将支出型贫困家</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庭纳入救助范围。拓宽收入分配政策调节覆盖面能</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①更好地发挥财政作用，提高人民生活水平</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②激活市场活力，促进大众创业、万众创新</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③进一步发挥商业保险保障基本生活的作用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④根本改变国家、企业、个人三者分配关系</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①③    C. ②④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我国拓宽收入分配政策调节覆盖面能更好地发挥财政作用，促进小微企业发展，激活市场活力，促进大众创业、万众创新，精准扶贫，提高人民生活水平，①②项符合题意；社会保险保障的是基本生活，③项说法错误；拓宽收入分配政策调节覆盖面并没有从根本改变国家、企业、个人三者分配关系，④项说法错误；正确选项为A。</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【点睛】财政的作用是什么？</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国家财政是国家治理的基础和重要支柱，在社会经济生活中发挥着巨大作用。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①财政是促进社会公平，改善人民生活的物质保障。</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②财政具有促进资源合理配置的作用。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③财政具有促进经济的平稳运行的作用。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 某省坚持把做强农村产业作为乡村振兴的首要任务，进一步打开“绿水青山就是金山银山”的通道。为此，该省加快农业新旧动能转换，培育现代农业产业经济，发展农村新产业新业态，实施农产品精深加工提升行动和“互联网+农村物流”行动，做优做精乡村旅游、文化创意、农村电商等美丽经济，促进农村一二三产业融台发展。某省振兴乡村的举措</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①是解决农业农村农民问题的根本途径</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②能够推进农村经济结构的战略性调整</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③完善了农村的分配制度，增加了农民收入</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④能促进环境保护，推动农村的可持续发展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①③    C. ②③    D. ②④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某省振兴乡村的举措能够推进农村经济结构的战略性调整，促进农村一二三产业融合发展，做优做精乡村旅游、文化创意、农村电商等美丽经济，促进环境保护，推动农村的可持续发展，②④项符合题意；城乡发展一体化是解决“三农”问题的根本途径，①项说法错误；材料不涉及农村分配制度的完善，③项与题意不符；正确选项为D。</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6170930" cy="1818640"/>
            <wp:effectExtent l="0" t="0" r="1270" b="10160"/>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pic:cNvPicPr>
                      <a:picLocks noChangeAspect="1"/>
                    </pic:cNvPicPr>
                  </pic:nvPicPr>
                  <pic:blipFill>
                    <a:blip r:embed="rId7">
                      <a:lum contrast="20001"/>
                    </a:blip>
                    <a:stretch>
                      <a:fillRect/>
                    </a:stretch>
                  </pic:blipFill>
                  <pic:spPr>
                    <a:xfrm>
                      <a:off x="0" y="0"/>
                      <a:ext cx="6170930" cy="18186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 海外网2018年1月5 H报道，香港反对派团体“社民连”成员古某有过多次侮辱国旗的 案底，上月29日，他又因去年两次在游行中涉嫌侮辱国旗而被拘捕。身担两项侮辱国旗罪的古某，5月于香港东区法院提堂受审。这一事件告诉我们</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①公民应提升政治素养，有序参与政治生活②公民权利的实现需要义务的履行</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③我国公民应维护国家的安全、荣誉和利益④个人利益与国家利益必须相结台</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①③    C. ②④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材料中的事件告诉我们，国旗代表国家的尊严，我国公民应维护国家的安全、荣誉和利益，不断提升政治素养，有序参与政治生活，不得做出有损国家利益的事情，①③项符合题意；材料不体现公民权利与义务、个人利益与国家利益的关系，②④项均与题意不符；正确选项为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【点睛】公民的政治义务：</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（1）含义：公民对国家、社会应承担的责任。</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（2）内容：①维护国家统一和民族团结。意义： 国家的统一、民族的团结，是我国顺利进行社会主义现代化建设的根本保证，也是实现公民的政治权利和其他权利的重要保证。</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②遵守宪法和法律。原因：宪法和法律是党的主张和人民意志相统一的体现，是公民的行为准则。</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③维护国家安全、荣誉和利益。意义：维护国家安全、荣誉和利益，是实现国家富强、民族振兴的重要保证，是公民爱国主义精神的具体表现，是每个公民义不容辞的职责。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④服兵役和参加民兵组织。</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 2017年12月25日，中共中央制定的《中国共产党党务公开条例（试行）》全文公布，这是党的十九大后发布的首部条例，也是党务公开领域的党部基础主干法规。《条例》 对党务公开的定义和原则、内容和范围、程序和方式等根本性问题都作出明确规定，标志着党务公开工作全面走上制度化、规范化、程序化轨道。推进党务公开</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①将增强党自我净化、自我完善、自我革新、自我提高能力</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②反映了党除了代表最广大人民的利益，没有自身特殊利益</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③便于人民群众监督政府部门的工作，维护自己的合法权益</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④充分显示了中国共产党依法执政、治国理政的智慧与能力</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②④    C. ①④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推进党务公开接受党内监督和社会公众监督，标志着党务工作全面走上制度化、规范化、程序化轨道，反映了党除了代表最广大人民的利益，没有自身特殊利益，充分显示了中国共产党依法执政、治国理政的智慧与能力</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②④项符合题意；党务公开主要让人民群众获得知情权，同时接受群众监督，①项与题意不符；党务公开不涉及政府部门，③项与题意不符；正确选项为B。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 中国在上海合作组织成员国元首理事会第十七次会议上强调，当前国际和地区形势正 发生深刻复杂变化，不稳定不确定因素增多；各国唯有同舟共济，才能妥善应对威胁和挑战；中方愿同各方一道，强化命运共同体意识，建设安全稳定、发展繁荣的共同家园。中国的主张表明</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①中国对国际的问题独立自主地决定自己的态度和对策</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②中国希望各国基于国家间的共同利益而进行国家合作</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③中国已经走上世界舞台的中央，必将主导世界新秩序</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④中国致力于建立有利于世界和平与发展的国际新秩序</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①③    C. ②④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中国的主张表明我国坚持独立自主的和平外交政策，对国际的问题独立自主地决定自己的态度和对策，希望各国基于国家间的共同利益而进行国家合作，强化命运共同体意识，建设安全稳定、发展繁荣的共同家园，①②项符合题意；③项夸大了中国的作用，与现实不符；材料反映的是中国在上海合作组织成员国元首理事会的主张，不涉及国际新秩序问题，④项与题意不符；正确选项为A。</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【点睛】当前，我国把“不断为人类做出新的更大贡献”作为自己的使命，把“推动构建新型国际关系，推动构建人类命运共同体”明确为外交的总目标，让中国人民的梦想同各国人民的梦想交相辉映。</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 法国是闻名遐迩的文化创新大国。它享有此誉绝非偶然，它既源于法兰西文明的悠久传承、丰厚的艺术土壤，也包括政府的高度重视和强有力的资金支持，以及富有远见的法律、政策“红利”等。法国能够成为文化创新大国表明</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①文化交流、借鉴与融合能从根本上促进文化发展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②文化创新必须把握好当代文化与传统文化的关系</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③尊重文化多样性是实现世界文化繁荣的必然要求</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④文化反映政治，一定的文化山一定的政治所决定</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②④    C. ②③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法国能够成为文化创新大国需要许多条件，表明文化创新必须把握好当代文化与传统文化的关系，尊重文化多样性是实现世界文化繁荣的必然要求，②③项符合题意；社会实践能从根本上促进文化发展，①项说法错误；材料不体现文化与政治的关系，④项与题意不符；正确选项为C。</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【点睛】社会实践与文化创新的关系：</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（1）社会实践对文化创新具有决定作用：社会实践是文化创新的源泉和动力、基础。（社会实践也是文化创新的根本目的、检验文化创新的根本标准、最终灵感来源。）</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文化创新推动社会实践的发展。文化源于社会实践，又引导、制约着社会实践的发展。文化创新是适应社会实践的需要，为社会实践服务。推动社会实践的发展，是文化创新的根本目的，也是检验文化创新的根本标准。</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 获得2017年度国家最高科学技术奖的侯云德院士，当年在苏联科学时，在短短的3年半时间，发表了17篇学术论文，并在“仙台病毒”等研究上取得了一系列重大突破，最终被原苏联高等教育部破格授予医学科学博士学位。候院士学术成就的取得表明</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①思维能够正确地认识存在的问题</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②意识对改造客观世界具有指导作用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③意识对客观世界的反映是主动的、有选择的</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④发挥主观能动性是尊重客观规律的前提与基础</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①③    C. ②④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候院士学术成就的取得表明思维能够正确地认识存在的问题，选择“仙台病毒”等作为研究方向并取得了一系列重大突破，说明意识对客观世界的反映是主动的、有选择的，①③项符合题意；材料不体现意识对改造客观世界的指导作用，②项与题意不符；尊重客观规律是发挥主观能动性的前提与基础，④项说法错误；正确选项为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【点睛】能动地认识世界：</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(1)意识活动具有目的性和计划性。人们在反映客观世界时，总是抱有一定的目的和动机，不同于动物无目的的本能的活动。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意识活动具有主动创造性和自觉选择性。意识对客观世界的反映是主动的、有选择的，意识不仅能反映事物的外部现象，而且能够把握事物的本质和规律；不仅能够“复制”当前的对象，而且能够追溯过去、推测未来，能够创造一个理想的或幻想的世界。 </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(3)意识活动的主动性和创造性，是人能够认识世界的重要条件。世界上只有尚未认识之物，而没有不可认识之物。</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 十九大报告提出，综合分析国际国内形势和我国发展条件，从2020年到本世纪中叶可以分两个阶段来安排，第一个阶段，从2020年到2035年，在全面建成小康社会的基础上，再奋斗十五年，基本实现社会主义现代化。第二个阶段，从2035年到本世纪中叶，在基本实现现代化的基础上，再奋斗十五年，把我国建成富强民主文明和谐美丽的社会主义现代化强国。十九大的这一安排</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①正确把握了绝对运动与相对静止的关系</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②证明特定情况下社会意识决定社会存存</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③彰显了科学理论对实践的指导意义</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④注意遵循了系统内部结构的有序性</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①③</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②③</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十九大的这一安排正确把握了绝对运动与相对静止的关系，彰显了科学理论对实践的指导意义，对我国如期实现阶段性目标将起到巨大的指导作用，①③符合题意；无论在什么情况下，社会意识也不能决定社会存在，②说法错误；分两个阶段来安排体现的是着眼于事物的整体性原则，④项与题意不符；正确选项为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 某公司通过项目合作，自带资金、技术等要素下乡，回收农村垃圾（含农作物秸秆），利用新技术新工艺进行无害化处理，生产出工业原料、生物营养液、新型建材，获得可观的效益，且使乡村“生态宜居”目标的实现成为可能。回收农村垃圾使之变废为“宝”反映了</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①实践是人有目的、有意识的活动③事物有无价值取决于其对主体需要满足程度</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③刨新能够推动社会生产力的发展④实践的发展为人们提供日益完备的认识工具</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①③    C. ③④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【解析】利用新技术新工艺回收农村垃圾使之变废为“宝”, 获得可观的效益，且使乡村“生态宜居”目标的实现成为可能。反映了实践是人有目的、有意识的活动, 创新能够推动社会生产力的发展，①③项符合题意；材料体现的是创新的作用，不是事物本身有无价值，也不是认识工具的重要性，</w:t>
      </w:r>
      <w:r>
        <w:rPr>
          <w:rFonts w:hint="eastAsia" w:asciiTheme="minorEastAsia" w:hAnsiTheme="minorEastAsia" w:eastAsiaTheme="minorEastAsia" w:cstheme="minorEastAsia"/>
          <w:color w:val="000000"/>
          <w:sz w:val="24"/>
          <w:szCs w:val="24"/>
        </w:rPr>
        <w:t>②④</w:t>
      </w:r>
      <w:r>
        <w:rPr>
          <w:rFonts w:hint="eastAsia" w:asciiTheme="minorEastAsia" w:hAnsiTheme="minorEastAsia" w:eastAsiaTheme="minorEastAsia" w:cstheme="minorEastAsia"/>
          <w:color w:val="000000"/>
          <w:sz w:val="24"/>
          <w:szCs w:val="24"/>
        </w:rPr>
        <w:t>项与题意不符；正确选项为B。</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创新不仅促进生产力的发展，而且促进生产关系和社会制度的变革。实践基础上的理论创新是社会发展和变革的先导。通过理论创新推动制度创新、科技创新、文化创新以及其他各方面的创新，不断在实践中探索前进，永不自满，永不懈怠，这是我们要长期坚持的治党治国之道。</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 漫画“只欣赏鸡的脚印，便看不到天上的雄鹰”启示我们</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2057400" cy="1228725"/>
            <wp:effectExtent l="0" t="0" r="0" b="9525"/>
            <wp:docPr id="1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pic:cNvPicPr>
                      <a:picLocks noChangeAspect="1"/>
                    </pic:cNvPicPr>
                  </pic:nvPicPr>
                  <pic:blipFill>
                    <a:blip r:embed="rId8">
                      <a:lum contrast="20001"/>
                    </a:blip>
                    <a:stretch>
                      <a:fillRect/>
                    </a:stretch>
                  </pic:blipFill>
                  <pic:spPr>
                    <a:xfrm>
                      <a:off x="0" y="0"/>
                      <a:ext cx="2057400" cy="1228725"/>
                    </a:xfrm>
                    <a:prstGeom prst="rect">
                      <a:avLst/>
                    </a:prstGeom>
                    <a:noFill/>
                    <a:ln w="9525">
                      <a:noFill/>
                    </a:ln>
                  </pic:spPr>
                </pic:pic>
              </a:graphicData>
            </a:graphic>
          </wp:inline>
        </w:drawing>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①要自觉站在人民的立场上做出正确的价值判断</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②要善于利用社会提供的条件来实现个性的发展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③要正确选择，从而在改造世界活动中取得成功</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④实现人生价值要胸怀远大志向，坚定理想信念</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①④    C. ③③    D. ③④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漫画“只欣赏鸡的脚印，便看不到天上的雄鹰”说明看问题要目光长远，要勤于实践。启示我们实现人生价值要胸怀远大志向，坚定理想信念，要正确选择，才能在改造世界活动中取得成功，③④项符合题意；材料反映的是价值选择问题，①项与题意不符；材料不体现利用社会条件问题，②项与题意不符；正确选项为D。</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【点睛】一个人有了崇高的理想，就有了坚定正确的方向，就能够把个人的前途和国家的命运、人类的幸福结合起来，从而在追求理想的过程中，实现人生的价值。</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 阅读材料，完成下列要求。</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人工智能将成为新一轮产业变革的核心驱动力，将重构生产，分配、交换、消费等环节，催生新产品新业态，深刻改变人们的生产生活方式。伴随着人工智能的热潮，我国人工智能创业公司快速成长．一些传统行业如医疗、金融等已借助人工智能技术提高运作效率，增强了国内外市场竞争力。预计到2 020年，我国人工智能核心产业规模超过1500亿元，带动相关产业规模超过1万亿元。</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但是，我国人工智能整体发展水平与发达国家相比仍存在较大差距，缺少重大原创成果；科研机构和企业尚未形成具有国际影响力的生态圈和产业链：人工智能尖端人才远远不能满足需求；适应人工智能发展的基础设施，政策法规、标准体系亟待完善。</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2017年7月，国务院公布了&lt;：新一代人工智能发展规划》，将人工智能发展上升为国家战略，强调加快人工智能产业发展，推动人工智能和实体经济深度融合，为经济发展注入新动能。</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结合材料和所学经济学知识，谈谈我国加快人工智能产业发展的必要性，并分析如何推动我国人工智能产业的发展？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生产决定消费，加快人工智能产业的发展，催生新产品新业态，有利于改变人们的生活方式，提高人们的消费质量和水平；科技是第一生产力，加快人工智能产业的发展，有利于促进科技创新，推动人工智能和实体经济深度融合，为经济发展注入新动能；推进经济结构战略性调整是加快转变经济发展方式的主攻方向，加快人工智能产业的发展，催生新产品新业态，有利于推进供给侧结构性改革，加快转变我国的经济发展方式。（如从提高企业市场竞争力和应对经济全球化的挑战等方面回答，言之成理，酌情赋分。）</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要推动我国人工智能产业的发展，政府要加大实施创新驱动发展战略的力度，坚持走中国特色自主创新道路，增强创新驱动发展新动力；进行科学的宏观调控，制定科学的发展规划，不断完善适应人工智能发展的基础设施、政策法规、标准体系。国家要完善收入分配政策，健全分配激励机制，吸引更多人才从事人工智能工作，激发科研人员加快人工智能创新的主动性和积极性。人工智能相关企业要顺应经济发展趋势，调整企业发展战略，提高自主创新能力，不断增强企业的国际竞争力。</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【解析】本题要求结合材料和所学经济学知识，谈谈我国加快人工智能产业发展的必要性，并分析如何推动我国人工智能产业的发展？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正如材料所言，人工智能将成为新一轮产业变革的核心驱动力，将重构生产，分配、交换、消费等环节，催生新产品新业态，深刻改变人们的生产生活方式。可结合材料和所学经济学知识，从生产决定消费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科技是第一生产力</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提高企业市场竞争力</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转变经济发展方式等方面，说明我国加快人工智能产业发展的必要性；</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可从政府、企业角度分别说明政府应进行科学的宏观调控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应从制定科学的发展规划、完善收入分配政策、健全分配激励机制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实施创新驱动发展战略等方面推动我国人工智能产业的发展。企业应从调整发展战略、提高自主创新能力等方面推动我国人工智能产业的发展。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【点睛】为什么要加快转变经济发展方式？P88.怎么样加快转变？</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原因：①以科学发展为主题，以加快转变经济发展方式为线，是关系我国发展全局的战略抉择。②要适应国内外经济形势新变化，加快形成新的经济发展方式，推动经济持续健康发展。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措施：①深入贯彻落实科学发展观。②实施创新驱动发展战略。③推进经济结构战略性调整。④推动城乡发展一体化。⑤全面促进资源节约和环境保护，增强可持续发展能力。</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 阅读材料，回答下列问题。</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半月谈网曾经报道，中部某县一个全省闻名的“被调研明星乡”，一年有5 00多批次领导干部前去调研，最多一天达五六拨，有些调研主题几乎一模一样，</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做决策、干工作，不下基层调研不行。迈开两腿走下去、“一竿子插到底”，既能及时发现问题矛盾、获取第一手资料，又可以推动工作开展、督促政策落实。但上述新闻披露的现象，显然与人们期待的调研背道而驰一一“蜻蜓点水”“走马观花”实是把调研搞成了观光，“一拥而上”“迎来送往”更给基层增加了新的负担。眼下，正值打赢脱贫攻坚仗的关键期，这种形式主义亟须引起警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杜绝调研中的形式主义，要靠干部自觉自省，更要靠监督引导．不仅要看调研与否，还要看行动轨迹；不仅要看“下去”多长时间，更要看带上来多少“干货”……健全量化考核机制，申明纪律规矩，强化约束刚性，该纠偏的及时纠正，该惩处的绝不含糊，这样才能督促一些干部打消“作秀”念头，摒弃形式主义套路，一心一意真调研，注重实效抓“活鱼”。</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结合材料，运用政治生活的知识分析为什么说“做决策、干工作，不下基层调研不行”？并为怎样提高调研的实效性提出自己的建议。</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在我国，人民当家作主，各级干部要做决策、干工作，必须下到基层，认真听取人民群众的意见和建议，充分尊重和保障人民的民主权利，发挥人民首创精神；没有调查就没有发言权，更没有决策权，决策机关要科学决策，必须进行深入地调查研究，广泛了解社情民意；从群众中来到群众中去是行之有效的工作方法，各级干部勤下基层进行调研，有利于转变和改进工作作风，融洽干群关系，提高为人民服务的能力和水平。</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要提高调研的实效性，首先要求各级领导干部坚持为人民服务的工作态度，努力做到深入群众、关注民生，尊重民意；其次要健全权力运行的制约和监督机制，通过健全量化考核机制，申明纪律规矩，强化约束刚性，督促一些干部摒弃形式主义套路；第三要建立健全决策问责和纠错制度，通过问责和纠错制度，督促各级干部认真调研，提高决策的科学性。</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【解析】本题要求结合材料，运用政治生活的知识分析为什么说“做决策、干工作，不下基层调研不行”？并为怎样提高调研的实效性提出自己的建议。</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6191250" cy="990600"/>
            <wp:effectExtent l="0" t="0" r="0" b="0"/>
            <wp:docPr id="1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2"/>
                    <pic:cNvPicPr>
                      <a:picLocks noChangeAspect="1"/>
                    </pic:cNvPicPr>
                  </pic:nvPicPr>
                  <pic:blipFill>
                    <a:blip r:embed="rId9">
                      <a:lum contrast="20001"/>
                    </a:blip>
                    <a:stretch>
                      <a:fillRect/>
                    </a:stretch>
                  </pic:blipFill>
                  <pic:spPr>
                    <a:xfrm>
                      <a:off x="0" y="0"/>
                      <a:ext cx="6191250" cy="990600"/>
                    </a:xfrm>
                    <a:prstGeom prst="rect">
                      <a:avLst/>
                    </a:prstGeom>
                    <a:noFill/>
                    <a:ln w="9525">
                      <a:noFill/>
                    </a:ln>
                  </pic:spPr>
                </pic:pic>
              </a:graphicData>
            </a:graphic>
          </wp:inline>
        </w:drawing>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对于为怎样提高调研的实效性提出自己的建议这一问题，可从各级领导干部坚持为人民服务的工作态度和求真务实的工作作风、健全权力运行的制约和监督机制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建立健全决策问责和纠错制度等方面提出建议。</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【点睛】政府怎么依法行政？</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（1）要坚持依法治国基本方略，坚持为人民服务的宗旨和对人民负责的基本原则。</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（2）坚持法定职责必须为、法无授权不可为，勇于负责、敢于担当，坚决纠正不作为、乱作为，坚决克服懒政、怠政，坚决惩处失职、渎职。</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（3）政府权力的行使包括决策、执行、监督等环节。政府必须审慎行使权力，坚持科学决策、民主决策、依法决策。 </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①在科学决策方面，不断完善决策信息和智力支持系统，提高决策的科学性； </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②在民主决策方面，增强决策透明度和公众参与度，使决策能够更好地反映民意，集中明智；</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③在依法决策方面，确保决策制度科学、程序正当、过程公开、责任明确；</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④政府的决策关系着国计民生。为减少决策的失误，我国政府正在建立健全决策问责和纠错制度，凡是损害群众利益的做法都要坚决防止和纠正。</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 阅读材料，完成下列要求。</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2017年11月2 3日，中央电视台播放了第六届全国道德模范颁奖仪式电视专题节目《圆梦中国，德耀中华》。颁奖仪式分为“助人为乐”、“见义勇为”、“诚实守信”、“敬业奉献”、“孝老爱亲”五个篇章，每个篇章深刻阐发了震撼人心的道德之美，生动诠释了道德模范的精神价值。</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方敬一一华东师范大学退休教师，退休后只身回到宋庄镇任庄村助学扶困、教化乡邻，26年倾尽200余万元积蓄成立“景清奖学金”，资助260名寒门学子步入高等院校。</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黄大发——贵州省遵义市播州区平正仡佬族乡草王坝村原党支部书记，他带领村民前后历经30多年，在峭壁悬崖问挖出一条10公里的“天渠”，使曾经缺水干旱的贫困村面貌一新．</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一个个短片，讲述一个个道德故事：一个个镜头，记录一个个感人瞬间。观众纷纷表示：颁奖仪式为我们上了生动的一课，不仅让人感动。温暖，更让人干劲倍增．</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(1)道德模范的精神价值足社会主义思想道德建设的宝贵财富，运用文化生活知识分析国家对全国道德模范予以表彰的现实意义。</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(2)见贤思齐是中华民族的传统美德。结合材料和自身实际，运用唯物辩证法的知识回答，怎样向全国道德模范学习，提高自己的思想道德修养？</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(3)某班召开“学模范，见行动”主题班会，请你为班会拟两个主题以备选。</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【答案】文化作为一种精神力量，能够在人们认识世界、改造世界的过程中转化为物质力量，对社会发展产生深刻的影响。国家表彰全国道德模范，能够激发全国人民的干劲，推动社会主义各项事业的发展；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文化对人的影响来自特定的文化环境和各种形式的文化活动。国家表彰全国道德模范，能够营造学模范、做模范的良好氛围，帮助人们形成科学的世界观、人生观、价值观，促进人的全面发展；</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道德模范的精神是中华民族精神在新时代的生动体现。国家表彰全国道德模范，有助于弘扬和培育民族精神，提高全民族的综合素质；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国家表彰全国道德模范是社会主义精神文明创建活动的重要举措，有利于在全社会培育知荣辱、讲正气、作奉献、促和谐的文明风尚；有助于推动学习宣传道德模范常态化，推动思想道德建设，培育和践行社会主义核心价值观，全面提高公民道德素质。</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（回答上述三点内容，即可得分。如用其它知识回答，言之成理，也可赋分。）</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事物联系的多样性要求我们善于分析和把握影响我们发展的各种条件，自觉学习全国道德模范的先进事迹，增强抵御落后文化和腐朽文化的能力；</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事物的发展是量变与质变的统一，这要求我们向全国道德模范学习，脚踏实地，从小事做起，从现在做起，追求更高的思想道德目标；</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矛盾的普遍性和特殊性相互联结，这要求我们结合自己的学习与生活来学习全国道德模范的先进事迹，用实际行动践行道德模范所倡导的社会主义核心价值观。 </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（如用其它知识回答，言之成理，也可赋分。）</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（3）践行模范精神，建设模范班级。一屋不扫，何以成模范？</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本题要求运用文化生活知识分析国家对全国道德模范予以表彰的现实意义。</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道德模范的精神价值是社会主义思想道德建设的宝贵财富，国家对全国道德模范予以表彰，无论对于个人的健康成长，还是社会的发展，还是良好社会风尚的形成、公民素质的提升等方面，都有着十分重要的现实意义。本题属于意义类问题，可运用文化生活相关知识，从文化作为一种精神力量的物质转化、文化影响人的来源、道德模范的作用、社会主义精神文明创建活动的意义等方面，分析国家对全国道德模范予以表彰的现实意义。</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本题要求结合材料和自身实际，运用唯物辩证法的知识回答，怎样向全国道德模范学习，提高自己的思想道德修养？</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见贤思齐，学习全国道德模范的先进事迹，能够增强我们抵御落后文化和腐朽文化的能力，践行社会主义核心价值观，追求更高的思想道德目标。本题属于措施类问题，可运用唯物辩证法的相关知识，从联系的多样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量变与质变的关系、矛盾的普遍性和特殊性的关系等方面，说明我们要善于分析和把握影响我们发展的各种条件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脚踏实地，从小事做起，从现在做起，用实际行动践行道德模范所倡导的社会主义核心价值观。</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本题属于实践类开放型问题，班会主题的备选一定要围绕“学模范，见行动”这一主题设计，一方面体现“学”，一方面体现“做”。</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【点睛】联系的多样性要求我们注意分析和把握事物存在和发展的各种条件，要一切以时间、地点、条件为转移。</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事物的发展总是从量变开始，量变是质变的必要准备；（方法论）我们（做任何事情都要从一点一滴的小事做起，脚踏实地，埋头苦干，）重视量的积累，为实现事物的质变创造条件。</w:t>
      </w:r>
    </w:p>
    <w:p>
      <w:pPr>
        <w:pStyle w:val="24"/>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 坚持矛盾普遍性和特殊性关系原理有助于我们正确认识事物，掌握“由特殊到普遍，再由普遍到特殊”的认识秩序；有助于学会“解剖麻雀、抓好典型，一般号召与个别指导相结合，从群众中来、到群众中去”等科学的工作方法。</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A00002EF" w:usb1="420020EB" w:usb2="00000000" w:usb3="00000000" w:csb0="2000019F" w:csb1="00000000"/>
  </w:font>
  <w:font w:name="MS Mincho">
    <w:panose1 w:val="02020609040205080304"/>
    <w:charset w:val="80"/>
    <w:family w:val="auto"/>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方正大标宋简体">
    <w:altName w:val="宋体"/>
    <w:panose1 w:val="02010601030101010101"/>
    <w:charset w:val="86"/>
    <w:family w:val="auto"/>
    <w:pitch w:val="default"/>
    <w:sig w:usb0="00000000" w:usb1="00000000" w:usb2="00000010" w:usb3="00000000" w:csb0="00040000" w:csb1="00000000"/>
  </w:font>
  <w:font w:name="Times New Romance">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CB6F57"/>
    <w:rsid w:val="00E62452"/>
    <w:rsid w:val="00E9082A"/>
    <w:rsid w:val="094453AB"/>
    <w:rsid w:val="0A017062"/>
    <w:rsid w:val="0D7E4832"/>
    <w:rsid w:val="10947ED7"/>
    <w:rsid w:val="11A533D7"/>
    <w:rsid w:val="15543953"/>
    <w:rsid w:val="17067DB0"/>
    <w:rsid w:val="19804307"/>
    <w:rsid w:val="1B3009D7"/>
    <w:rsid w:val="1E040C66"/>
    <w:rsid w:val="22782D51"/>
    <w:rsid w:val="287F4660"/>
    <w:rsid w:val="32447A10"/>
    <w:rsid w:val="340820CE"/>
    <w:rsid w:val="340D38B0"/>
    <w:rsid w:val="350E7B0D"/>
    <w:rsid w:val="3A5B175D"/>
    <w:rsid w:val="3A5B28ED"/>
    <w:rsid w:val="41A87738"/>
    <w:rsid w:val="4433163B"/>
    <w:rsid w:val="45264424"/>
    <w:rsid w:val="45E056B0"/>
    <w:rsid w:val="47965C17"/>
    <w:rsid w:val="4C822EB1"/>
    <w:rsid w:val="5653102D"/>
    <w:rsid w:val="5DAD29A6"/>
    <w:rsid w:val="600330EF"/>
    <w:rsid w:val="636F2614"/>
    <w:rsid w:val="6A77747F"/>
    <w:rsid w:val="6D9915B7"/>
    <w:rsid w:val="6F3D0725"/>
    <w:rsid w:val="71B641DA"/>
    <w:rsid w:val="731B7B9E"/>
    <w:rsid w:val="74554C27"/>
    <w:rsid w:val="770670EE"/>
    <w:rsid w:val="7ACC15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Times New Roman" w:hAnsi="Times New Roman" w:eastAsia="宋体" w:cs="Times New Roman"/>
      <w:sz w:val="24"/>
      <w:szCs w:val="24"/>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iPriority w:val="1"/>
  </w:style>
  <w:style w:type="table" w:default="1" w:styleId="18">
    <w:name w:val="Normal Table"/>
    <w:semiHidden/>
    <w:uiPriority w:val="99"/>
    <w:tblPr>
      <w:tblLayout w:type="fixed"/>
      <w:tblCellMar>
        <w:top w:w="0" w:type="dxa"/>
        <w:left w:w="108" w:type="dxa"/>
        <w:bottom w:w="0" w:type="dxa"/>
        <w:right w:w="108" w:type="dxa"/>
      </w:tblCellMar>
    </w:tblPr>
  </w:style>
  <w:style w:type="paragraph" w:styleId="3">
    <w:name w:val="Block Text"/>
    <w:basedOn w:val="1"/>
    <w:qFormat/>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character" w:styleId="9">
    <w:name w:val="FollowedHyperlink"/>
    <w:basedOn w:val="7"/>
    <w:uiPriority w:val="0"/>
    <w:rPr>
      <w:color w:val="444444"/>
      <w:u w:val="none"/>
    </w:rPr>
  </w:style>
  <w:style w:type="character" w:styleId="10">
    <w:name w:val="Emphasis"/>
    <w:basedOn w:val="7"/>
    <w:qFormat/>
    <w:uiPriority w:val="0"/>
  </w:style>
  <w:style w:type="character" w:styleId="11">
    <w:name w:val="HTML Definition"/>
    <w:basedOn w:val="7"/>
    <w:uiPriority w:val="0"/>
  </w:style>
  <w:style w:type="character" w:styleId="12">
    <w:name w:val="HTML Variable"/>
    <w:basedOn w:val="7"/>
    <w:uiPriority w:val="0"/>
  </w:style>
  <w:style w:type="character" w:styleId="13">
    <w:name w:val="Hyperlink"/>
    <w:basedOn w:val="7"/>
    <w:qFormat/>
    <w:uiPriority w:val="99"/>
    <w:rPr>
      <w:color w:val="0000FF"/>
      <w:u w:val="single"/>
    </w:rPr>
  </w:style>
  <w:style w:type="character" w:styleId="14">
    <w:name w:val="HTML Code"/>
    <w:basedOn w:val="7"/>
    <w:uiPriority w:val="0"/>
    <w:rPr>
      <w:rFonts w:hint="default" w:ascii="Courier New" w:hAnsi="Courier New" w:eastAsia="Courier New" w:cs="Courier New"/>
      <w:sz w:val="20"/>
    </w:rPr>
  </w:style>
  <w:style w:type="character" w:styleId="15">
    <w:name w:val="HTML Cite"/>
    <w:basedOn w:val="7"/>
    <w:uiPriority w:val="0"/>
  </w:style>
  <w:style w:type="character" w:styleId="16">
    <w:name w:val="HTML Keyboard"/>
    <w:basedOn w:val="7"/>
    <w:uiPriority w:val="0"/>
    <w:rPr>
      <w:rFonts w:hint="default" w:ascii="Courier New" w:hAnsi="Courier New" w:eastAsia="Courier New" w:cs="Courier New"/>
      <w:sz w:val="20"/>
    </w:rPr>
  </w:style>
  <w:style w:type="character" w:styleId="17">
    <w:name w:val="HTML Sample"/>
    <w:basedOn w:val="7"/>
    <w:uiPriority w:val="0"/>
    <w:rPr>
      <w:rFonts w:ascii="Courier New" w:hAnsi="Courier New" w:eastAsia="Courier New" w:cs="Courier New"/>
    </w:rPr>
  </w:style>
  <w:style w:type="paragraph" w:customStyle="1" w:styleId="19">
    <w:name w:val="DefaultParagraph"/>
    <w:qFormat/>
    <w:uiPriority w:val="0"/>
    <w:rPr>
      <w:rFonts w:ascii="Times New Roman" w:hAnsi="Calibri" w:eastAsia="宋体" w:cs="Times New Roman"/>
      <w:kern w:val="2"/>
      <w:sz w:val="21"/>
      <w:szCs w:val="22"/>
      <w:lang w:val="en-US" w:eastAsia="zh-CN" w:bidi="ar-SA"/>
    </w:rPr>
  </w:style>
  <w:style w:type="paragraph" w:customStyle="1" w:styleId="20">
    <w:name w:val="MTDisplayEquation"/>
    <w:basedOn w:val="1"/>
    <w:next w:val="1"/>
    <w:qFormat/>
    <w:uiPriority w:val="0"/>
    <w:pPr>
      <w:tabs>
        <w:tab w:val="center" w:pos="4080"/>
        <w:tab w:val="right" w:pos="8160"/>
      </w:tabs>
    </w:pPr>
    <w:rPr>
      <w:sz w:val="24"/>
    </w:rPr>
  </w:style>
  <w:style w:type="paragraph" w:customStyle="1" w:styleId="21">
    <w:name w:val="p18"/>
    <w:basedOn w:val="1"/>
    <w:qFormat/>
    <w:uiPriority w:val="0"/>
    <w:pPr>
      <w:widowControl/>
      <w:spacing w:before="100" w:after="100"/>
      <w:jc w:val="left"/>
    </w:pPr>
    <w:rPr>
      <w:rFonts w:ascii="宋体" w:hAnsi="宋体" w:cs="宋体"/>
      <w:kern w:val="0"/>
      <w:sz w:val="24"/>
      <w:szCs w:val="24"/>
    </w:rPr>
  </w:style>
  <w:style w:type="paragraph" w:customStyle="1" w:styleId="22">
    <w:name w:val="纯文本_0"/>
    <w:basedOn w:val="23"/>
    <w:qFormat/>
    <w:uiPriority w:val="0"/>
    <w:rPr>
      <w:rFonts w:ascii="宋体" w:hAnsi="Courier New"/>
      <w:szCs w:val="21"/>
    </w:rPr>
  </w:style>
  <w:style w:type="paragraph" w:customStyle="1" w:styleId="23">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24">
    <w:name w:val="Normal_1"/>
    <w:qFormat/>
    <w:uiPriority w:val="99"/>
    <w:pPr>
      <w:widowControl w:val="0"/>
      <w:jc w:val="both"/>
    </w:pPr>
    <w:rPr>
      <w:rFonts w:ascii="Calibri" w:hAnsi="Calibri" w:eastAsia="宋体" w:cs="Times New Roman"/>
      <w:kern w:val="2"/>
      <w:sz w:val="21"/>
      <w:szCs w:val="22"/>
      <w:lang w:val="en-US" w:eastAsia="zh-CN" w:bidi="ar-SA"/>
    </w:rPr>
  </w:style>
  <w:style w:type="character" w:customStyle="1" w:styleId="25">
    <w:name w:val="on4"/>
    <w:basedOn w:val="7"/>
    <w:uiPriority w:val="0"/>
  </w:style>
  <w:style w:type="character" w:customStyle="1" w:styleId="26">
    <w:name w:val="line"/>
    <w:basedOn w:val="7"/>
    <w:uiPriority w:val="0"/>
    <w:rPr>
      <w:sz w:val="1"/>
      <w:szCs w:val="1"/>
    </w:rPr>
  </w:style>
  <w:style w:type="character" w:customStyle="1" w:styleId="27">
    <w:name w:val="o3"/>
    <w:basedOn w:val="7"/>
    <w:uiPriority w:val="0"/>
    <w:rPr>
      <w:sz w:val="1"/>
      <w:szCs w:val="1"/>
    </w:rPr>
  </w:style>
  <w:style w:type="character" w:customStyle="1" w:styleId="28">
    <w:name w:val="text"/>
    <w:basedOn w:val="7"/>
    <w:uiPriority w:val="0"/>
  </w:style>
  <w:style w:type="character" w:customStyle="1" w:styleId="29">
    <w:name w:val="o1"/>
    <w:basedOn w:val="7"/>
    <w:uiPriority w:val="0"/>
    <w:rPr>
      <w:sz w:val="1"/>
      <w:szCs w:val="1"/>
    </w:rPr>
  </w:style>
  <w:style w:type="character" w:customStyle="1" w:styleId="30">
    <w:name w:val="o2"/>
    <w:basedOn w:val="7"/>
    <w:uiPriority w:val="0"/>
    <w:rPr>
      <w:sz w:val="1"/>
      <w:szCs w:val="1"/>
    </w:rPr>
  </w:style>
  <w:style w:type="character" w:customStyle="1" w:styleId="31">
    <w:name w:val="o4"/>
    <w:basedOn w:val="7"/>
    <w:uiPriority w:val="0"/>
    <w:rPr>
      <w:sz w:val="1"/>
      <w:szCs w:val="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Office_11.1.0.7832_F1E327BC-269C-435d-A152-05C5408002CA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2018-10-25T07:28:24Z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