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center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  <w:t>2018-2019年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海南中学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  <w:t>高三第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</w:rPr>
        <w:t>五次月考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  <w:t>生物试卷（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 xml:space="preserve">注意事项: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1．答卷前，考生务必将自己的姓名、准考证号填写在答题卡上。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435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2．回答选择题时，选出每小题答案后，用铅笔把答题卡上对应题目的答案标号涂黑。如需改动，用橡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435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皮擦干净后，再选涂其他答案标号。回答非选择题时，将答案写在答题卡上。写在本试卷上无效。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587" w:leftChars="50" w:hanging="482" w:hangingChars="20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一、选择题：本题共25小题，每小题2分，共50分。在每小题给出的四个选项中，只有一项是符合题目要求的。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1、关于病毒和细菌共同点的叙述正确的是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A.没有成形的细胞核，都有核糖体    B.遗传物质都是DNA或RNA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C.都能独立作为生命系统的结构层次  D.可遗传的变异来源都没有染色体变异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2.取两种不同的海绵动物细胞，使其细胞分散成单个，然后掺在一起混合培养。发现只有同种的细胞才能结合，这一现象体现了细胞膜的哪项功能？（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A.将细胞与外界环境分隔开   B.控制物质进出细胞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C.进行细胞间的信息交流     D.以上各项均是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3、DNA是主要的遗传物质，下列有关DNA的说法正确的是(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 摩尔根证明了DNA是遗传物质，并且发明了基因位置测定的方法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 沃森和克里克提出了DNA双螺旋结构模型，并提出了半保留复制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 DNA是真核生物的遗传物质，RNA是原核生物及病毒的遗传物质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 DNA复制与RNA逆转录产物相同，碱基互补配对方式也相同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4、有一个体细胞含有10条大小不同染色体的植物，其花蕊细胞通常情况下不能发生（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A.有丝分裂                  B.基因重组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C.基因突变和染色体变异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D.基因的选择性表达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5、下列关于“可溶性还原糖、蛋白质和脂肪鉴定”实验的叙述，正确的是（　　）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A、常用红番茄、苹果等作为鉴定植物组织内还原糖的实验材料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B、可用斐林试剂甲液和乙液、蒸馏水来鉴定葡萄糖和尿液中的蛋白质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C、脂肪鉴定实验中，加入50%的酒精是为了溶解组织中的油脂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D、脂肪鉴定实验中，花生子叶细胞间不可能观察到橘黄色小颗粒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.研究发现，砷（As)可以富集在植物体内，转化为毒性很强的金属有机物，影响水稻的株高、根长和干重。加P处理后水稻茎叶和根中P含量增加、As含量相对减少，水稻生长加快，干重增加。对此现象不合理的解释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 As在水稻细胞内富集，由细胞膜的结构特点决定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B.As进入水稻细胞，可能会导致有关酶失去活性，影响细胞代谢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C.P可能影响As的吸收，与细胞膜上的载体种类和数量有关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D.P是构成磷脂、核酸和ATP的重要元素，能促进水稻生长发育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7、线粒体是细胞内的一种重要细胞器，下列与线粒体有关的叙述中，错误的是（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 在清水中线粒体的内膜先于外膜破裂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 线粒体内、外膜在功能上的差异主要与膜蛋白的种类和数量有关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 线粒体基质中存在多种酶，如与有氧呼吸有关的酶、DNA聚合酶等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 线粒体与细胞中的遗传信息传递、能量供应等有关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、科研小组为了探究不同条件对植物生命活动的影响，将8株大小和长势相同的天竺葵分别置于密闭的玻璃容器中，在不同实验条件下定时测定密闭容器中二氧化碳含量的变化，实验结果如表所示。下列分析正确的是(   )</w:t>
      </w:r>
    </w:p>
    <w:tbl>
      <w:tblPr>
        <w:tblStyle w:val="10"/>
        <w:tblW w:w="8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5"/>
        <w:gridCol w:w="735"/>
        <w:gridCol w:w="735"/>
        <w:gridCol w:w="720"/>
        <w:gridCol w:w="690"/>
        <w:gridCol w:w="645"/>
        <w:gridCol w:w="600"/>
        <w:gridCol w:w="840"/>
        <w:gridCol w:w="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7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84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温度（℃）</w:t>
            </w:r>
          </w:p>
        </w:tc>
        <w:tc>
          <w:tcPr>
            <w:tcW w:w="7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4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1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光照强度(Lux)</w:t>
            </w:r>
          </w:p>
        </w:tc>
        <w:tc>
          <w:tcPr>
            <w:tcW w:w="7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9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64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1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开始时CO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量(g)</w:t>
            </w:r>
          </w:p>
        </w:tc>
        <w:tc>
          <w:tcPr>
            <w:tcW w:w="7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7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72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69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64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6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84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61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12h后C0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量(g)</w:t>
            </w:r>
          </w:p>
        </w:tc>
        <w:tc>
          <w:tcPr>
            <w:tcW w:w="7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3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2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9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645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0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84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610" w:type="dxa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6" w:lineRule="atLeast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5.8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A.该实验的目的是探究不同温度和光照强度对光合速率的影响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B.设置2、4、6、8四个组是为了排除光照对实验结果的干扰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C.第5组条件下12h天竺葵光合作用实际消耗C02的量为4.0g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D.根据该实验结果可知天竺葵光合作用与呼吸作用的最适温度相同，均为30℃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9、放线菌素D是链霉菌产生和一种多肽类抗生素，它能插入到双链DNA中，妨碍RNA聚合酶沿DNA分子前进，但对DNA的复制没有影响．所以，经常用于某些癌症的治疗中，以下有关放线菌素D作用的分析错误的是（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A．主要在细胞核中发挥作用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B．干扰了信使RNA和tRNA的碱基配对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C．干扰了遗传信息从DNA流向信使RNA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D．不影响DNA聚合酶发挥作用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10、对于一只处于衰老状态的家兔来说，不会出现的情况是（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A．该家兔体内既有细胞的凋亡，又有新细胞的产生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B．该家兔体内衰老细胞所占的比例很大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C．该家兔患癌症的概率高于幼兔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D．该家兔体内衰老的细胞体积变大，细胞核体积变小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11、离子泵是一种具有ATP水解酶活性的载体蛋白，能利用水解ATP释放的能量跨膜运输离子。下列叙述正确的是（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A．离子通过离子泵的跨膜运输属于协助扩散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B．离子通过离子泵的跨膜运输是顺着浓度阶梯进行的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C．动物一氧化碳中毒会降低离子泵跨膜运输离子的速率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D．加入蛋白质变性剂会提高离子泵跨膜运输离子的速率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12、下列关于人类遗传病的叙述，正确的是（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A.软骨发育不全是一种常染色体显性遗传病    B.不携带致病基因的个体就不会患遗传病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C.猫叫综合征是由于人的碱基缺失引起的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D.遗传咨询的第一步就是分析确定所患遗传病的传递方式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13、比较某一癌症患者体内的癌细胞、造血干细胞和神经细胞，关于这三种细胞的叙述下列有几项正确（）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①细胞核中DNA含量始终相同  ②都能在细胞核中进行转录和翻译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③具有长短不一的细胞周期     ④核基因的遗传信息是相同的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A.0项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B.1项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C.2项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D.3项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2567940</wp:posOffset>
                </wp:positionH>
                <wp:positionV relativeFrom="paragraph">
                  <wp:posOffset>114935</wp:posOffset>
                </wp:positionV>
                <wp:extent cx="229235" cy="27559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23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2pt;margin-top:9.05pt;height:21.7pt;width:18.05pt;z-index:251658240;mso-width-relative:page;mso-height-relative:page;" filled="f" stroked="f" coordsize="21600,21600" o:gfxdata="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AQVU9V1QAAAAkBAAAPAAAAAAAAAAEAIAAAACIA&#10;AABkcnMvZG93bnJldi54bWxQSwECFAAUAAAACACHTuJAK0/7pZoBAAAIAwAADgAAAAAAAAABACAA&#10;AAAk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14、下列有关变异与育种的叙述中，正确的是（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A．某植物经X射线处理后未出现新的性状，则没有新基因产生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B．利用生长素得到无子番茄的过程中发生的变异是不可遗传的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C．二倍体植株的花粉经脱分化与再分化后便可得到稳定遗传的植株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D．发生在水稻根尖内的基因重组比发生在花药中的更容易遗传给后代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、某男性基因型为TtRr，一个精原细胞进行有丝分裂产生的子细胞为A1和A2；另一个精原细胞进行减数第一次分裂产生的子细胞为B1和B2，其中一个次级精母细胞再经过分裂产生的子细胞为C1和C2。在无交叉互换和基因突变的情况下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A．A1和A2、B1和B2、C1和C2细胞中的染色体形态相同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B．只考虑题中两对等位基因，遗传信息相同的是A1和A2、C1和C2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C．核DNA分子数：A1＝A2＝B1＋B2＝C1＋C2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D．染色体组数：A1＋A2＝B1＋B2＝C1＋C2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16、科学家用人工合成的染色体片段，成功替代了酵母菌的第6号和第9号染色体的部分片段，得到的重组酵母菌能存活，未见明显异常，关于该重组酵母菌的叙述，错误的是（　　）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239" w:leftChars="114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A、还可能发生变异                       B、表现型仍受环境的影响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C、增加了酵母菌的遗传多样性             D、改变了酵母菌的进化方向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17、下列针对中心法则图解的说法，正确的是（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610485" cy="533400"/>
            <wp:effectExtent l="0" t="0" r="18415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A．人体记忆细胞、浆细胞的细胞核中都能发生图中的①过程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B．遗传信息通过①是表现型实现的基础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C．①②③过程可发生在真核生物细胞的细胞质中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D．如果某病毒的RNA分子中尿嘧啶占26%，腺嘌呤占18%，则经④过程合成的DNA分子中，鸟嘌呤和胸腺嘧啶的比例分别为22%、28%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18、甲和乙为一对相对性状，用以进行杂交实验可以得到下列四组实验结果。若甲性状为显性，用来说明试验中甲性状个体为杂合子的试验结果是（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①♀甲×♂乙→F1呈甲性状 ②♀甲×♂乙→F1呈乙性状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③♀乙×♂甲→F1呈甲性状 ④♀乙×♂甲→F1呈乙性状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 ①和④    B.①和③     C.②和③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D.②和④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19、在证明 DNA 是遗传物质的 T2噬菌体侵染大肠杆菌的实验中，正确的技术手段是（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A．用化学方法把 DNA 和蛋白质分开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P 和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 分别标记 T2噬菌体和大肠杆菌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C．用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P 和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 同时标记 T2噬菌体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D．用标记过的大肠杆菌去培养 T2噬菌体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20、下列有关基因工程技术的正确叙述是（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A．重组DNA技术所用的工具酶是限制酶、连接酶和运载体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B．所有的限制酶都只能识别同一种特定的核苷酸序列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C．繁殖快是选用细菌作为重组质粒受体细胞的原因之一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D．只要目的基因进入了受体细胞就能成功实现表达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21、以下关于现代生物进化理论的叙述正确的是（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A.自然选择的直接对象是基因型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B.抗生素可以诱发细菌产生相应的抗性突变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C.种群基因频率的改变必将导致新物种的形成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D.某种群中若显隐性个体数量保持不变，则该种群有可能发生进化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22、下面的①、②、③分别表示生物体内的三个生理过程，其中Q分别代表三种物质，下列有关Q的叙述错误的是（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965200</wp:posOffset>
            </wp:positionH>
            <wp:positionV relativeFrom="paragraph">
              <wp:posOffset>-254635</wp:posOffset>
            </wp:positionV>
            <wp:extent cx="3837940" cy="1083945"/>
            <wp:effectExtent l="0" t="0" r="10160" b="1905"/>
            <wp:wrapNone/>
            <wp:docPr id="6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794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A．Q可能位于细胞膜上       B．Q中可能含有硫元素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C．①不一定发生在细胞内       D．②必须依赖三磷酸腺苷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23、二倍体生物某细胞中有6 条6种不同形态的染色体，基因组成为AABBCCDDEEff，该细胞最可能是(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A. 肝细胞                  B. 精细胞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C. 初级精母细胞            D. 次级卵母细胞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24、下列关于细胞中吸能反应和放能反应的叙述，错误的是（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A.葡萄糖的氧化反应是放能反应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B.氨基酸合成蛋白质的过程是放能反应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C.ATP是吸收反应和放能反应的纽带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D.光合作用的暗反应是吸能反应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25、油菜物种甲（2n=20）与乙（2n=16）通过人工授粉杂交，获得的幼胚经离体培养形成幼苗丙，用秋水仙素处理丙的顶芽形成幼苗丁，待丁开花后自交获得后代戊若干。下列叙正确的是（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A.丙的顶芽细胞中纺锤体的形成受到抑制，染色体数目无法加倍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B.幼苗丁细胞分裂后期，细胞中含有72条染色体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C.丙到丁发生的染色体变化，决定了生物进化的方向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D.形成戊的过程未经过地理隔离，因而戊不是新物种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二、非选择题（共50分）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26、（9分）当某些基因转录形成的mRNA分子难与模板链分离时，会形成RNA—DNA杂交体，这时非模板链、RNA——DNA杂交体共同构成R环结构。研究表明R环结构会影响DNA复制、转录和基因的稳定性等。下图为某细胞遗传信息的传递和表达过程的示意图。请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fldChar w:fldCharType="begin"/>
      </w:r>
      <w:r>
        <w:instrText xml:space="preserve"> INCLUDEPICTURE "../xinjian11111/" \* MERGEFORMAT </w:instrTex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drawing>
          <wp:inline distT="0" distB="0" distL="114300" distR="114300">
            <wp:extent cx="3562350" cy="1638300"/>
            <wp:effectExtent l="0" t="0" r="0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8" r:link="rId9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（1）酶A的作用是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（填写下列选项的编号）。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A.催化两个游离的脱氧核苷酸形成磷酸二酯键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B.将游离的脱氧核苷酸连接到新合成的DNA子链上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C.将两条脱氧核酸链之间的氢键破坏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D.将新合成的L链片段进行连接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（2）酶C的名称是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，与酶A相比，除了有着相同的催化效应外，还能使DNA分子中的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断裂。酶C催化过程的产物与过程1的产物在化学组成上的区别是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（3）R环结构的形成往往与DNA分子中某种碱基对的数量有关，推测该片段可能含有较多的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碱基对，使mRNA不易脱离模板链。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（4）R环的形成还会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（提高、降低）DNA的稳定性，从而引起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（5）过程2中，一个mRNA上可同时连接多个核糖体，其意义在于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（6）图示为原核细胞的遗传信息的传递和表达过程，判断依据是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27、（8分）分析有关遗传病的资料，回答问题：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侏儒症是一种由基因引起的疾病，会导致短小的身材和骨骼不成比例的生长。但也可能由于个体犮育过程中，垂体周围组织有各种病变包括肿瘤等导致的。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A女士是一个先天性侏儒症患者，未婚。据调査，其父亲、母亲均正常。A女士的哥哥和妹妹B以及他们的配偶均正常，配偶均不携带致病基因。两家的子女中，只有A女士的哥哥家有一女儿C为该病的患者。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（1）从上述材料中可以看出，生物体的性状是由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决定的。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（2）关于女儿C患病的原因可能性最低的是（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A.母亲的卵原细胞发生基因突变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B.父亲的精原细胞发生基因突变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C.C的垂体周围组织产生病变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D.C的下丘脑某些细胞异常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（3）为保证A女士的哥哥家能够生下一个健康的后代，你认为他们夫妇是否需要遗传咨询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，原因是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（4）下图为某种单基因常染色体隐性遗传病的系谱图（深色代表的个体是该遗传病患者，其余为表现型正常个体）。控制该性状的基因用A和a表示。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begin"/>
      </w:r>
      <w:r>
        <w:instrText xml:space="preserve"> INCLUDEPICTURE "../xinjian11111/" \* MERGEFORMAT </w:instrTex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drawing>
          <wp:inline distT="0" distB="0" distL="114300" distR="114300">
            <wp:extent cx="3989070" cy="1200785"/>
            <wp:effectExtent l="0" t="0" r="11430" b="1841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89070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①Ⅱ-2、Ⅱ-4、Ⅱ-5的基因型相同的概率为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②近亲结婚时该遗传病发病率较高，假定Ⅱ一1、Ⅲ一 1和Ⅲ一4是纯合子，图中第Ⅳ代的两个个体婚配生出一个患该遗传病子代的概率是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，该夫妇为了避免生出患病孩子，他们做了产前诊断，就该病而言最佳的检测手段是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28、（9分）为研究不同盐溶液对水稻幼苗生长的影响，研究者将水稻幼苗放入培养液中培养，并用不同的盐溶液进行处理，每隔2天测定水稻的相关数据和生长情况（如图）。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" w:lineRule="atLeast"/>
        <w:textAlignment w:val="baseline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48895</wp:posOffset>
            </wp:positionV>
            <wp:extent cx="5817870" cy="2398395"/>
            <wp:effectExtent l="0" t="0" r="11430" b="1905"/>
            <wp:wrapSquare wrapText="bothSides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2"/>
                    <a:srcRect t="15948" r="1648" b="9052"/>
                    <a:stretch>
                      <a:fillRect/>
                    </a:stretch>
                  </pic:blipFill>
                  <pic:spPr>
                    <a:xfrm>
                      <a:off x="0" y="0"/>
                      <a:ext cx="5817870" cy="2398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" w:lineRule="atLeast"/>
        <w:textAlignment w:val="baseline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（1）吸收光能的叶绿素仅分布于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____________________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，分离光合色素所用的试剂是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" w:lineRule="atLeast"/>
        <w:ind w:left="480" w:hanging="480" w:hangingChars="200"/>
        <w:textAlignment w:val="baseline"/>
        <w:outlineLvl w:val="9"/>
        <w:rPr>
          <w:rFonts w:hint="eastAsia" w:asciiTheme="minorEastAsia" w:hAnsiTheme="minorEastAsia" w:eastAsiaTheme="minorEastAsia" w:cstheme="minorEastAsia"/>
          <w:i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（2）从图1中可以看出，在一定浓度NaCl溶液的作用下，构成气孔的保卫细胞发生渗透失水，出现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___________________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现象，导致气孔导度下降，加入CaCl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溶液后气孔导度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_______________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；对叶绿素含量变化的影响也与此_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__________________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，因此说明CaCl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溶液能够_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_____________________________________________。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" w:lineRule="atLeast"/>
        <w:ind w:left="480" w:hanging="480" w:hangingChars="200"/>
        <w:textAlignment w:val="baseline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（3）结合图1和图2可以看出，首先一定浓度的NaCl溶液降低了叶绿素的含量，导致光反应为暗反应提供的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___________________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减少；同时气孔导度下降，直接导致CO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_______________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速度下降，最终造成净光合作用速度降低。CaCl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溶液能够缓解NaCl溶液对水稻幼苗光合作用的影响，且第4天的缓解效果是第2天的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_______________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29、（8分）下图表示干细胞的三个发育途径，据图回答下列问题：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4086225" cy="1858010"/>
            <wp:effectExtent l="0" t="0" r="9525" b="889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858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(1)由A细胞形成的B细胞仍然保持着其特有的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能力。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124" w:beforeLines="40"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(2)D细胞①中的DNA，能进行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，并通过转录和翻译控制某些蛋白质的合成。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(3)A细胞分化成D细胞的根本原因是_______________________________________。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(4)C表示正在凋亡的细胞，细胞凋亡是指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(5)若D细胞是正在衰老的细胞，则细胞中结构⑧发生的变化是_______________________。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(6)用丙酮从D细胞中提取脂质，在空气—水界面上铺展成单分子层，测得的单分子层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面积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（填“等于”“大于”或“小于”）D细胞表面积的2倍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30、（8分）图1是用DNA测序仪测出的某生物的一个DNA分子片段上被标记一条脱氧核苷酸链的碱基排列顺序（TGCGTATTGG），请回答下列问题：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center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3456940" cy="1762125"/>
            <wp:effectExtent l="0" t="0" r="1016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5694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（1）据图1推测，此DNA片段上的鸟嘌呤脱氧核苷酸的数量是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个．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（2）根据图1脱氧核苷酸链碱基排序，图2显示的脱氧核苷酸链碱基序列为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　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（从上往下序列）．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（3）图1所测定的DNA片段与图2所显示的DNA片段中的</w:t>
      </w:r>
      <w:r>
        <w:rPr>
          <w:rFonts w:hint="eastAsia" w:asciiTheme="minorEastAsia" w:hAnsiTheme="minorEastAsia" w:eastAsiaTheme="minorEastAsia" w:cstheme="minorEastAsia"/>
          <w:color w:val="00000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2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总是为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　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，由此证明DNA分子碱基数量关系是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　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．图1中的DNA片段与图2中的DNA片段中A/G比分别为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　  </w:t>
      </w:r>
      <w:r>
        <w:rPr>
          <w:rFonts w:hint="eastAsia" w:asciiTheme="minorEastAsia" w:hAnsiTheme="minorEastAsia" w:eastAsiaTheme="minorEastAsia" w:cstheme="minorEastAsia"/>
          <w:color w:val="000000"/>
          <w:position w:val="-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、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position w:val="-2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，由此说明了DNA分子的特异性．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（4）若用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S标记某噬菌体，让其在不含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S的细菌中繁殖5代，含有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S标记的噬菌体所占比例为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　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（5）图中DNA片段由500对碱基组成，A+T占碱基总数的34%，该DNA片段复制2次，共需游离的胞嘧啶脱氧核苷酸分子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31、（8分）下列是细胞的部分结构放大图，请据图回答下列问题 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1429385</wp:posOffset>
            </wp:positionH>
            <wp:positionV relativeFrom="paragraph">
              <wp:posOffset>-320040</wp:posOffset>
            </wp:positionV>
            <wp:extent cx="5105400" cy="1676400"/>
            <wp:effectExtent l="0" t="0" r="0" b="0"/>
            <wp:wrapNone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3" w:line="26" w:lineRule="atLeast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120" w:right="235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(1)细胞进行生命活动所需的能量主要由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color w:val="000000"/>
          <w:spacing w:val="68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1"/>
          <w:kern w:val="0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 w:color="000000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pacing w:val="103"/>
          <w:ker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供给，观察活细胞 中该结构常用的染色剂是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 w:color="000000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pacing w:val="81"/>
          <w:ker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pacing w:val="-104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1580"/>
          <w:tab w:val="left" w:pos="3260"/>
          <w:tab w:val="left" w:pos="4100"/>
          <w:tab w:val="left" w:pos="7460"/>
        </w:tabs>
        <w:kinsoku/>
        <w:wordWrap/>
        <w:overflowPunct/>
        <w:topLinePunct w:val="0"/>
        <w:autoSpaceDE/>
        <w:autoSpaceDN/>
        <w:bidi w:val="0"/>
        <w:snapToGrid/>
        <w:spacing w:before="2" w:line="26" w:lineRule="atLeast"/>
        <w:ind w:left="120" w:right="235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 图①─⑦中不属于生物膜系统的是</w:t>
      </w:r>
      <w:r>
        <w:rPr>
          <w:rFonts w:hint="eastAsia" w:asciiTheme="minorEastAsia" w:hAnsiTheme="minorEastAsia" w:eastAsiaTheme="minorEastAsia" w:cstheme="minorEastAsia"/>
          <w:color w:val="000000"/>
          <w:spacing w:val="-9"/>
          <w:ker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(填序号)，不符合孟德尔遗传规律的遗传物质存 在于</w:t>
      </w:r>
      <w:r>
        <w:rPr>
          <w:rFonts w:hint="eastAsia" w:asciiTheme="minorEastAsia" w:hAnsiTheme="minorEastAsia" w:eastAsiaTheme="minorEastAsia" w:cstheme="minorEastAsia"/>
          <w:color w:val="000000"/>
          <w:spacing w:val="-1"/>
          <w:ker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(填序号)中。 </w:t>
      </w:r>
    </w:p>
    <w:p>
      <w:pPr>
        <w:keepNext w:val="0"/>
        <w:keepLines w:val="0"/>
        <w:pageBreakBefore w:val="0"/>
        <w:tabs>
          <w:tab w:val="left" w:pos="1580"/>
          <w:tab w:val="left" w:pos="3260"/>
          <w:tab w:val="left" w:pos="4100"/>
          <w:tab w:val="left" w:pos="9135"/>
        </w:tabs>
        <w:kinsoku/>
        <w:wordWrap/>
        <w:overflowPunct/>
        <w:topLinePunct w:val="0"/>
        <w:autoSpaceDE/>
        <w:autoSpaceDN/>
        <w:bidi w:val="0"/>
        <w:snapToGrid/>
        <w:spacing w:before="2" w:line="26" w:lineRule="atLeast"/>
        <w:ind w:left="120" w:right="235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spacing w:val="-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(3)细胞质基质存在于⑥中的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pacing w:val="2"/>
          <w:kern w:val="0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“M”或“N”）侧，判断依据是</w:t>
      </w:r>
      <w:r>
        <w:rPr>
          <w:rFonts w:hint="eastAsia" w:asciiTheme="minorEastAsia" w:hAnsiTheme="minorEastAsia" w:eastAsiaTheme="minorEastAsia" w:cstheme="minorEastAsia"/>
          <w:color w:val="000000"/>
          <w:spacing w:val="-6"/>
          <w:ker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pacing w:val="-3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1580"/>
          <w:tab w:val="left" w:pos="3260"/>
          <w:tab w:val="left" w:pos="4100"/>
          <w:tab w:val="left" w:pos="7460"/>
        </w:tabs>
        <w:kinsoku/>
        <w:wordWrap/>
        <w:overflowPunct/>
        <w:topLinePunct w:val="0"/>
        <w:autoSpaceDE/>
        <w:autoSpaceDN/>
        <w:bidi w:val="0"/>
        <w:snapToGrid/>
        <w:spacing w:before="2" w:line="26" w:lineRule="atLeast"/>
        <w:ind w:left="120" w:right="235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(4)用含有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vertAlign w:val="superscript"/>
        </w:rPr>
        <w:t>35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S 标记的氨基酸的培养基培养动物细胞，该细胞能合成并分泌一种含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vertAlign w:val="superscript"/>
        </w:rPr>
        <w:t>35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S 的蛋白 质。请写出 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vertAlign w:val="superscript"/>
        </w:rPr>
        <w:t>35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 在细胞各结构间移动的先后顺序(用“→”和序号表示先后顺序)：</w:t>
      </w:r>
    </w:p>
    <w:p>
      <w:pPr>
        <w:keepNext w:val="0"/>
        <w:keepLines w:val="0"/>
        <w:pageBreakBefore w:val="0"/>
        <w:tabs>
          <w:tab w:val="left" w:pos="5982"/>
        </w:tabs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120" w:right="247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w w:val="99"/>
          <w:ker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 w:color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1580"/>
          <w:tab w:val="left" w:pos="7020"/>
        </w:tabs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120" w:right="247"/>
        <w:jc w:val="left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(5)⑧表示植物根尖细胞分裂过程中染色体(质)形态的周期性变化，请用箭头和字母表示一 个完整的细胞周期：</w:t>
      </w:r>
      <w:r>
        <w:rPr>
          <w:rFonts w:hint="eastAsia" w:asciiTheme="minorEastAsia" w:hAnsiTheme="minorEastAsia" w:eastAsiaTheme="minorEastAsia" w:cstheme="minorEastAsia"/>
          <w:color w:val="000000"/>
          <w:spacing w:val="-2"/>
          <w:kern w:val="0"/>
          <w:sz w:val="24"/>
          <w:szCs w:val="24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 w:color="000000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-420" w:leftChars="-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-420" w:leftChars="-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-420" w:leftChars="-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-420" w:leftChars="-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-420" w:leftChars="-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ind w:left="-420" w:leftChars="-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海南中学2018届高三第五次月考  生物试题答案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选择题（每空2分，共50分）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1-5  DCBBB       6-10 AACBD  11-15 CAABB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16-20 DCDDC      21-25 DDDBB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非选择题  （共50分）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26、（除说明外，每空1分，共9分）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（2）RNA聚合酶   氢键    前者含核糖和尿嘧啶，后者含脱氧核糖和胸腺嘧啶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（3）G—C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（4）降低    基因突变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（5）短时间内合成大量的蛋白质，提高了合成蛋白质的效率（答案合理即可）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（6）复制、转录、翻译可以同时进行（或转录、翻译可以同时进行）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27、（除说明外，每空1分，共8分）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（1）基因型和环境因素共同（或遗传物质和环境因素共同）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     （3）需要    因为他们生育过有遗传病的孩子，且家族中有遗传病史(2分)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（4）①100%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②1/48    基因诊断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28、（除说明外，每空1分，共9分）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（（1）类囊体薄膜（或基粒膜）   层析液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（2）质壁分离   部分恢复（“恢复”不给分）    类似（正相关）   缓解（抑制）NaCl溶液对水稻幼苗造成的伤害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（3）[H]和ATP   固定   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29、（除说明外，每空1分，共8分）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(1)分裂和分化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(2)半自主自我复制（半自主复制）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(3)基因的选择性表达(或在个体发育中，不同细胞中的遗传信息的执行情况是不同的)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 由基因决定的细胞自动结束生命的过程（2分）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 细胞核体积增大，核膜内折，染色质固缩（2分，答对2点给1分）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(6)大于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30、 （除说明外，每空1分，共8分）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（1）5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（2）CCAGTGCGCC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（3）1   嘌呤数等于嘧啶数  1，2/8  （4）0    （5）990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31、（除说明外，每空1分，共8分）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（1）[②]线粒体        健那绿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（2）⑤②、④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（3）N   M侧有糖蛋白，是细胞膜外侧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（4）⑤→③→①→⑥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（5）b→c→d→e→a→b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6F023"/>
    <w:multiLevelType w:val="singleLevel"/>
    <w:tmpl w:val="5A16F02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2447A10"/>
    <w:rsid w:val="340820CE"/>
    <w:rsid w:val="340D38B0"/>
    <w:rsid w:val="3A5B175D"/>
    <w:rsid w:val="3A5B28ED"/>
    <w:rsid w:val="41A87738"/>
    <w:rsid w:val="4433163B"/>
    <w:rsid w:val="45264424"/>
    <w:rsid w:val="45E056B0"/>
    <w:rsid w:val="47965C17"/>
    <w:rsid w:val="4C822EB1"/>
    <w:rsid w:val="5653102D"/>
    <w:rsid w:val="56683EEA"/>
    <w:rsid w:val="5DAD29A6"/>
    <w:rsid w:val="600330EF"/>
    <w:rsid w:val="636F2614"/>
    <w:rsid w:val="6A2B613D"/>
    <w:rsid w:val="6A77747F"/>
    <w:rsid w:val="6F3D072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iPriority w:val="0"/>
    <w:pPr>
      <w:widowControl/>
      <w:autoSpaceDE w:val="0"/>
      <w:autoSpaceDN w:val="0"/>
      <w:adjustRightInd w:val="0"/>
      <w:spacing w:line="360" w:lineRule="auto"/>
      <w:ind w:left="378" w:right="212" w:hanging="378"/>
      <w:jc w:val="left"/>
    </w:pPr>
    <w:rPr>
      <w:rFonts w:ascii="黑体" w:eastAsia="黑体"/>
      <w:b/>
      <w:kern w:val="0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13">
    <w:name w:val="p18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">
    <w:name w:val="纯文本_0"/>
    <w:basedOn w:val="15"/>
    <w:qFormat/>
    <w:uiPriority w:val="0"/>
    <w:rPr>
      <w:rFonts w:ascii="宋体" w:hAnsi="Courier New"/>
      <w:szCs w:val="21"/>
    </w:rPr>
  </w:style>
  <w:style w:type="paragraph" w:customStyle="1" w:styleId="1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Users\Administrator\AppData\Roaming\Tencent\Users\365186177\QQ\WinTemp\RichOle\0%25257DY%25255D)~BA)95(3Z2520%252560K%252525DU.png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emf"/><Relationship Id="rId11" Type="http://schemas.openxmlformats.org/officeDocument/2006/relationships/image" Target="file:///C:\Users\Administrator\AppData\Roaming\Tencent\Users\365186177\QQ\WinTemp\RichOle\O21Q%25255DG10YMQVEAE4Z%25255B5$$C4.png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TotalTime>2</TotalTime>
  <ScaleCrop>false</ScaleCrop>
  <LinksUpToDate>false</LinksUpToDate>
  <CharactersWithSpaces>11745</CharactersWithSpaces>
  <Application>WPS Office_11.1.0.7832_F1E327BC-269C-435d-A152-05C5408002CA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2018-11-06T06:10:50Z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