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color w:val="auto"/>
          <w:sz w:val="24"/>
          <w:szCs w:val="24"/>
        </w:rPr>
        <w:t>一、选择题（每小题2分，各题中只有一个正确答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29210" cy="12700"/>
            <wp:effectExtent l="0" t="0" r="0" b="0"/>
            <wp:docPr id="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案，请选出最符合题意的正确选项，不选、多选、错选均不给分）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1．“大包干是摇钱树，不出三年都变富。“这句顺口溜赞美的我国农村改革举措是（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A．实行土地改革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B．对农业的社会主义改造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C．推行家庭联产承包责任制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D．发展乡镇企业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2．绍兴是一座古城，最早建于春秋时期（前770一前476年）。这一时期古希腊和古罗马可能处于（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A．克里斯提尼执政时期罗马共和国时期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B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9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 xml:space="preserve">．克里斯提尼执政时期罗马帝国时期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C．伯利克里执政时期罗马共和国时期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D．伯利克里执政时期罗马帝国时期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3．绍兴是一座水城，水给绍兴的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14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儒风雅俗打上了鲜明的印记。曾在兰亭曲水流觞、饮酒赋诗，写下千古名篇《兰亭序》的是（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A．东晋王羲之 B．唐代李白 C．宋代苏轼 D．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1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 xml:space="preserve">元代关汉卿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4．绍兴是一座文化名城，文人辈出口在北大四位绍兴籍校长中，以“思想自由”“兼容并包”为办学理念，从而使北大迅速成为新文化运动大本营的是（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A．何燮侯 B．蔡元培 C．蒋梦麟 D．马寅初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5．文物是历史的见证。以下文物可佐证的我国古代封建社会的特征有（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5275580" cy="1100455"/>
            <wp:effectExtent l="0" t="0" r="1270" b="4445"/>
            <wp:docPr id="15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1100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 xml:space="preserve">A．①② B．①③ C．②④ D．③④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6．对联是时代的反映。以下对联所反映的历史事件，按其发生先后排列正确的是（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①万里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2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山河归人民，五亿群众庆新生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②台湾省已归日本，颐和园又搭天棚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③百年荣辱人青史，两制辉煌壮国魂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④食堂巧煮千家饭，公社饱暖万人心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A．①③②④ B．②①③④ C．②①④③ D．③④②①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7．某文告写道：“民众自动武装起来，打倒投降帝国主义的国民党!建立民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16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众自己的苏维埃政权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13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!创造民众自己的武装力量!到红军中去，进行革命的民族战争!”这份文告最可能是（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A．辛亥革命时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17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 xml:space="preserve">期武昌起义新军的宣传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B．北伐战争时期国民革命军的宣传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C．土地革命战争时期中国共产党的号召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D．解放战争时期中国共产党的号召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8．2018年4月，韩朝领导人文在寅、金正恩举行会晤，并签署_______，宣布双方将为实现朝鲜半岛无核化而努力。（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A．《朝鲜停战协定》 B．《北京宣言》 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C．《板门店宣言》 D．《核不扩散条约》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二、综合题（本题有5小题，共60分）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9．阅读材料，回答问题。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5272405" cy="1151255"/>
            <wp:effectExtent l="0" t="0" r="4445" b="10795"/>
            <wp:docPr id="10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51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（1）请分别指出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29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材料中两位历史人物的抉择所反映的历史事件。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（2）从上述历史人物中任选一人，说明他们为什么要作出这样的生死抉择。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（3）纵览历史，在民族危急关头，绍兴从来不乏殉难守节之士。请列举近代绍兴以身许国、慷慨赴死的辛亥英烈一位。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10．千年数据看发展。阅读材料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27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，回答问题。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表：公元1300-1820年中国和西欧人均GDP比较</w:t>
      </w:r>
    </w:p>
    <w:tbl>
      <w:tblPr>
        <w:tblStyle w:val="9"/>
        <w:tblW w:w="8426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6"/>
        <w:gridCol w:w="1685"/>
        <w:gridCol w:w="1685"/>
        <w:gridCol w:w="1685"/>
        <w:gridCol w:w="168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1300年</w:t>
            </w:r>
          </w:p>
        </w:tc>
        <w:tc>
          <w:tcPr>
            <w:tcW w:w="1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1400年</w:t>
            </w:r>
          </w:p>
        </w:tc>
        <w:tc>
          <w:tcPr>
            <w:tcW w:w="1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1500年</w:t>
            </w:r>
          </w:p>
        </w:tc>
        <w:tc>
          <w:tcPr>
            <w:tcW w:w="1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1820年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中国</w:t>
            </w:r>
          </w:p>
        </w:tc>
        <w:tc>
          <w:tcPr>
            <w:tcW w:w="1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600元</w:t>
            </w:r>
            <w:r>
              <w:rPr>
                <w:rFonts w:ascii="宋体" w:hAnsi="宋体" w:cs="宋体"/>
                <w:color w:val="auto"/>
                <w:kern w:val="0"/>
                <w:sz w:val="4"/>
                <w:szCs w:val="24"/>
                <w:lang w:val="en-US" w:eastAsia="zh-CN" w:bidi="ar-SA"/>
              </w:rPr>
              <w:t>[</w:t>
            </w:r>
          </w:p>
        </w:tc>
        <w:tc>
          <w:tcPr>
            <w:tcW w:w="1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600元</w:t>
            </w:r>
          </w:p>
        </w:tc>
        <w:tc>
          <w:tcPr>
            <w:tcW w:w="1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600元</w:t>
            </w:r>
          </w:p>
        </w:tc>
        <w:tc>
          <w:tcPr>
            <w:tcW w:w="1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600元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西欧</w:t>
            </w:r>
          </w:p>
        </w:tc>
        <w:tc>
          <w:tcPr>
            <w:tcW w:w="1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593元</w:t>
            </w:r>
          </w:p>
        </w:tc>
        <w:tc>
          <w:tcPr>
            <w:tcW w:w="1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676元</w:t>
            </w:r>
          </w:p>
        </w:tc>
        <w:tc>
          <w:tcPr>
            <w:tcW w:w="1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771元</w:t>
            </w:r>
          </w:p>
        </w:tc>
        <w:tc>
          <w:tcPr>
            <w:tcW w:w="16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1204元</w:t>
            </w:r>
          </w:p>
        </w:tc>
      </w:tr>
    </w:tbl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--资料来源：麦迪森《世界经济千年统计》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（1）从数据识趋势。表l中相比中国，西欧的经济发展呈现怎样的趋势？并请结合所学知识分析从1500年到l820年，西欧出现这一趋势的主要原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2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因。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5229860" cy="1943100"/>
            <wp:effectExtent l="0" t="0" r="8890" b="0"/>
            <wp:docPr id="22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（2）从数据析联系。图2所含信息对表1所示的我国发展趋势有什么影响？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（3）从数据悟启示。中西千年发展历程的上述回顾，对我们今后的发展有何启示？</w:t>
      </w:r>
    </w:p>
    <w:p>
      <w:pPr>
        <w:bidi w:val="0"/>
        <w:spacing w:line="360" w:lineRule="auto"/>
        <w:jc w:val="center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参考答案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24"/>
                <w:lang w:val="en-US" w:eastAsia="zh-CN" w:bidi="ar-SA"/>
              </w:rPr>
              <w:t>C</w:t>
            </w:r>
          </w:p>
        </w:tc>
      </w:tr>
    </w:tbl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9.</w:t>
      </w:r>
      <w:r>
        <w:rPr>
          <w:rFonts w:hint="eastAsia"/>
          <w:color w:val="auto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（1）戊戌变法；西安事变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谭嗣同：l9世纪末，列强掀起瓜分中国的狂潮，中华民族面临空前严重的生存危机。国家兴亡，匹夫有责。因此他选择慷慨赴死以唤醒国人。张学良：继“九一八”事变侵占东北后，日本又将侵略魔爪伸向了华北，欲使“华北独立”，中华民族到了最危险的时候。国家兴亡，匹夫有责。因此他发动西安事变，以求停止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25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内战、一致抗日。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（3）秋瑾、徐锡麟、陶成章等符合题意的人物均可。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10.</w:t>
      </w:r>
      <w:r>
        <w:rPr>
          <w:rFonts w:hint="eastAsia"/>
          <w:color w:val="auto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（1）该时期内西欧人均GDP赶超中国，经济持续发展。新航路的开辟，促进了贸易的发展；资本主义民主制度的确立，促进了资本主义发展；工业革命，极大推动了生产力的发展。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（2）表2反映了该时期我国经济发展迅速，在总量上赶超欧元区。表3所反映的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23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我国劳动者素质和科技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24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创新能力的提高，有利于促进经济发展，增强我国的综合国力和国际竞争力。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（3）要制度创新；要科教兴国；要改革开放。</w:t>
      </w:r>
    </w:p>
    <w:p>
      <w:pPr>
        <w:rPr>
          <w:rFonts w:hint="eastAsia"/>
          <w:color w:va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5543953"/>
    <w:rsid w:val="16FF5134"/>
    <w:rsid w:val="17067DB0"/>
    <w:rsid w:val="2082096D"/>
    <w:rsid w:val="21566508"/>
    <w:rsid w:val="24A1638D"/>
    <w:rsid w:val="265452C7"/>
    <w:rsid w:val="27686B2D"/>
    <w:rsid w:val="287F4660"/>
    <w:rsid w:val="3E6A2087"/>
    <w:rsid w:val="44E747AF"/>
    <w:rsid w:val="5933252C"/>
    <w:rsid w:val="60A06B1F"/>
    <w:rsid w:val="6AA91EBB"/>
    <w:rsid w:val="730D3364"/>
    <w:rsid w:val="74554C27"/>
    <w:rsid w:val="770670EE"/>
    <w:rsid w:val="7C01696A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2018-12-21T05:51:51Z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