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b/>
          <w:bCs/>
          <w:sz w:val="24"/>
          <w:szCs w:val="24"/>
          <w:lang w:val="en-US" w:eastAsia="zh-CN"/>
        </w:rPr>
      </w:pPr>
      <w:bookmarkStart w:id="0" w:name="_GoBack"/>
      <w:r>
        <w:rPr>
          <w:rFonts w:hint="eastAsia" w:asciiTheme="minorEastAsia" w:hAnsiTheme="minorEastAsia" w:eastAsiaTheme="minorEastAsia" w:cstheme="minorEastAsia"/>
          <w:b/>
          <w:bCs/>
          <w:sz w:val="24"/>
          <w:szCs w:val="24"/>
          <w:lang w:val="en-US" w:eastAsia="zh-CN"/>
        </w:rPr>
        <w:t>2017年内蒙古包头市八年级生物结业考试试题（word版含答案）</w:t>
      </w:r>
    </w:p>
    <w:bookmarkEnd w:id="0"/>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一、选择题（本题包括12小题，每小题2分，共24分。每小题只有一个选项最符合题意，请将答题卡上对应题目的答案标号涂黑）</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1.如果支配左腿的传入神经及中枢完整，而传出神经受损，那么该左腿</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A.能运动，针刺有感觉　　　　　　　　　　　B.不能运动，针刺有感觉</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C.能运动，针刺无感觉　　　　　　　　　　　D.不能运动，针刺无感觉</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2.下列有关细胞分裂、分化的叙述，正确的是</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A.在细胞分裂的不同时期，染色体形态相同</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B.在细胞分裂的不同时期，染色体数目相同</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C.通过细胞分化，细胞功能不发生变化</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D.通过细胞分化，细胞数目不发生变化</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3.下列关于种子萌发的叙述，正确的是</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A.种子在萌发过程中能够释放热量</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B.土壤能为种子萌发提供其需要的有机物</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C.播种前浸种是为了打破种子的休眠，促进其萌发</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D.不同种子萌发需要的最适温度相同</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4.图中甲是不同放大倍数的目镜（5×、16×)和物镜（10×、40×),乙是在甲中选用的一组能放大160倍的镜头组合所观察到的物像。欲将乙视野中处于右上方的细胞移至视野中央并放大到640倍观察。下列操作中错误的是</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sz w:val="24"/>
          <w:szCs w:val="24"/>
        </w:rPr>
        <w:drawing>
          <wp:inline distT="0" distB="0" distL="114300" distR="114300">
            <wp:extent cx="2038350" cy="1000125"/>
            <wp:effectExtent l="0" t="0" r="0" b="9525"/>
            <wp:docPr id="1042" name="图片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 name="图片 177"/>
                    <pic:cNvPicPr>
                      <a:picLocks noChangeAspect="1"/>
                    </pic:cNvPicPr>
                  </pic:nvPicPr>
                  <pic:blipFill>
                    <a:blip r:embed="rId6"/>
                    <a:stretch>
                      <a:fillRect/>
                    </a:stretch>
                  </pic:blipFill>
                  <pic:spPr>
                    <a:xfrm>
                      <a:off x="0" y="0"/>
                      <a:ext cx="2038350" cy="10001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A.将装片向右上方移动，使右上方的细胞位于视野正中央</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B.将显微镜的光圈调小，反光镜调成平面镜</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C.目镜不需要换，转动转换器将物镜换成镜头③</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D.物镜换成高倍镜后，如果视野模糊，应调节细准焦螺旋</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5.下面是关于染色体和基因在亲子代之间传递特点的叙述，错误的是</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A.子代白细胞中的性染色体，一条来自父方，一条来自母方</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B.子代中女性体细胞核中的基因，一半来自父方，一半来自母方</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C.人的卵细胞中23条染色体在形态和大小上都是不同的</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D.子代体细胞核中的每一个基因，一半来自父方，一半来自母方</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6.食物网具有的特征是</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A.每一种生物都被多种生物捕食</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B.有很多彼此交错、互有联系的食物链</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C.每一种动物可以吃多种植物</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D.每一种生物都只位于一条食物链上</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7.某研究小组要进行“包头市市民红绿色肓发病率的调查”，采取的措施不当的是</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A.可以选择患红绿色盲的家族作为调査对象</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B.可以随机选取一部分样本进行调查</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C.可以先以小组为单位进行调查，最后进行汇总</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D.可以用数学统计的方法对调査结果进行整理和分析</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8.下列有关线粒体的叙述，错误的是</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A.动物细胞细胞质中的DNA位于线粒体中</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B.正常情况下，线粒体在成人心肌细胞中的数量显著多于腹肌细胞中的数量</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C.细胞中的线粒体可以称作“养料制造车间”</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D.线粒体内进行呼吸作用一定产生水</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9.下列有关达尔文的自然选择学说的叙述，错误的是</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A.各种生物普遍具有很强的繁殖能力           B.自然选择是通过生存斗争实现的</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C.生物变异的方向与自然选择无关             D.生物进化的方向与自然选择无关</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10.下图为人体内流经某器官或结构的血流情况模式图。H代表某种器官或结构，M、N代表血管，箭头代表血流方向。下列叙述正确的是</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637790" cy="533400"/>
            <wp:effectExtent l="0" t="0" r="10160" b="0"/>
            <wp:docPr id="1033" name="图片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 name="图片 178"/>
                    <pic:cNvPicPr>
                      <a:picLocks noChangeAspect="1"/>
                    </pic:cNvPicPr>
                  </pic:nvPicPr>
                  <pic:blipFill>
                    <a:blip r:embed="rId7"/>
                    <a:stretch>
                      <a:fillRect/>
                    </a:stretch>
                  </pic:blipFill>
                  <pic:spPr>
                    <a:xfrm>
                      <a:off x="0" y="0"/>
                      <a:ext cx="2637790" cy="5334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A.若H为心脏,则M中流静脉血，N中流动脉血</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B.若H为肺泡,则N内血液中的二氧化碳含量增多</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C.若H为肾小球,则M、N均为动脉</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D.若H为垂体，则N内血液中的生长激素的含量下降</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11.下列关于病毒的叙述正确的是</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A.经过人工处理的减毒或无毒的病毒可以制成疫苗预防所有传染病</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B.病毒可以在含有其需要的全部营养物质的培养基中繁殖</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C.利用病毒侵染活细胞的特性，病毒可作为转基因过程中携带某些基因的运输工具</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D.人如果患上口蹄疫疾病，可以通过注射抗生素治疗</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12.下图是黑藻在二氧化碳浓度为0.03%的条件下，测定的光照强度影响光合作用速率变化的曲线。判断下列叙述错误的是</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drawing>
          <wp:inline distT="0" distB="0" distL="114300" distR="114300">
            <wp:extent cx="3428365" cy="1971675"/>
            <wp:effectExtent l="0" t="0" r="635" b="9525"/>
            <wp:docPr id="1035" name="图片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 name="图片 179"/>
                    <pic:cNvPicPr>
                      <a:picLocks noChangeAspect="1"/>
                    </pic:cNvPicPr>
                  </pic:nvPicPr>
                  <pic:blipFill>
                    <a:blip r:embed="rId8"/>
                    <a:stretch>
                      <a:fillRect/>
                    </a:stretch>
                  </pic:blipFill>
                  <pic:spPr>
                    <a:xfrm>
                      <a:off x="0" y="0"/>
                      <a:ext cx="3428365" cy="19716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A.从曲线中看出，限制BC段光合作用速率上升的因素是光照强度</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B.黑藻进行光合作用的同时，也进行呼吸作用</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C.若增加二氧化碳浓度，m值将会增大</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D.从AB段看出，增加光照强度可以提高光合作用速率</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二、非选择题（共3个小题，每空1分，共26分。请将正确答案写在答题卡对应的位置上）</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13.(8分）叶片呈绿色的原因是叶片中的叶绿体含有叶绿素，而镁是合成叶绿素的必需元素，缺少镁元素叶片表现出“缺绿”的症状。某同学欲验证“镁是合成叶绿素的必需元素”，设计了如下实验过程。</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实验过程：</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Ⅰ.取两个相同的玻璃器皿，分别标号为A、B。</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Ⅱ.在A中加入适量土壤浸出液，B中加入等量缺镁的土壤浸出液。</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Ⅲ.将两株生长状况良好且</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的玉米幼苗分别放入A、B中。</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Ⅳ.一段时间后，观察并比较两株玉米幼苗叶片的状况。</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据实验过程和所学知识回答下列问题：</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（1）把实验过程Ⅲ补充完整。</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（2）A和B构成一组</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实验，此实验的变量是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（3）—段时间后，叶片表现出“缺绿”症状的是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中的玉米幼苗，若加入</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一段时间后“缺绿”症状消失，即可充分证明“镁是合成叶绿素的必需元素”。</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（4）土壤浸出液中含有玉米幼苗生长所需的</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。这些物质被玉米幼苗的根系吸收后，在</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的拉动下通过</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运输到叶片。</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14.(9分）健康人体内血糖的来源和去向总保持着动态平衡（血糖浓度维持在0.8〜1.2克/升），下图是健康人体内血糖的来源和去向示意图。据图回答下列问题：</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drawing>
          <wp:inline distT="0" distB="0" distL="114300" distR="114300">
            <wp:extent cx="5676265" cy="1609725"/>
            <wp:effectExtent l="0" t="0" r="635" b="9525"/>
            <wp:docPr id="1039" name="图片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 name="图片 180"/>
                    <pic:cNvPicPr>
                      <a:picLocks noChangeAspect="1"/>
                    </pic:cNvPicPr>
                  </pic:nvPicPr>
                  <pic:blipFill>
                    <a:blip r:embed="rId9"/>
                    <a:stretch>
                      <a:fillRect/>
                    </a:stretch>
                  </pic:blipFill>
                  <pic:spPr>
                    <a:xfrm>
                      <a:off x="0" y="0"/>
                      <a:ext cx="5676265" cy="16097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（1）经常食用含糖量高的食物，人体会发胖，说明糖类在体内可以转化为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（2）食物中的糖类经过消化液中</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的作用，分解成葡萄糖被小肠吸收后，大多数会经血液汇集到</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（3）空腹时，体内的血糖来源是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和</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。血糖的主要去向是进入细胞内氧化分解，说明葡萄糖是主要的</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物质。</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（4）当人体的</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受损，胰岛素分泌不足时，细胞吸收和利用血糖的能力会</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，从而形成糖尿病。糖尿病患者的血糖浓度大于</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克/升。</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15.(9分)艾滋病是一种免疫缺陷病，由人类免疫缺陷病毒（HIV)引起。HIV主要侵犯并瓦解人体的免疫系统，使人体不能抵御病原体。艾滋病病人常直接死于多种病原体引起的严重感染或恶性肿瘤等疾病。HIV主要通过静脉注射毒品，不安全性行为传播。请结合上述材料回答下列问题：</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（1）据HIV寄生的细胞类型判断，HIV是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病毒。</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（2）目前还没有可临床使用的艾滋病疫苗，因此所有可能接触到传染源的人都属于</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（3）由上述材料可知，免疫系统除了能抵抗抗原的侵入，还可以</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体内</w:t>
      </w:r>
      <w:r>
        <w:rPr>
          <w:rFonts w:hint="eastAsia" w:asciiTheme="minorEastAsia" w:hAnsiTheme="minorEastAsia" w:eastAsiaTheme="minorEastAsia" w:cstheme="minorEastAsia"/>
          <w:sz w:val="24"/>
          <w:szCs w:val="24"/>
          <w:lang w:val="en-US" w:eastAsia="zh-CN"/>
        </w:rPr>
        <w:t>产生的肿瘤细胞。</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（4）下图表示HIV感染人体2年后体液中HIV浓度和人体内主要的免疫细胞——T细胞数量的变化过程：</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571240" cy="1933575"/>
            <wp:effectExtent l="0" t="0" r="10160" b="9525"/>
            <wp:docPr id="1034" name="图片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 name="图片 181"/>
                    <pic:cNvPicPr>
                      <a:picLocks noChangeAspect="1"/>
                    </pic:cNvPicPr>
                  </pic:nvPicPr>
                  <pic:blipFill>
                    <a:blip r:embed="rId10"/>
                    <a:stretch>
                      <a:fillRect/>
                    </a:stretch>
                  </pic:blipFill>
                  <pic:spPr>
                    <a:xfrm>
                      <a:off x="0" y="0"/>
                      <a:ext cx="3571240" cy="19335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由图可知，HIV攻击并破坏</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使免疫系统瓦解。</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艾滋病是由HIV引起的后天性疾病，而白化病是由基因异常导致的先天性遗传病，下图是白化病（基因用A、a表示）的家系图谱。据图回答下列问题：</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drawing>
          <wp:inline distT="0" distB="0" distL="114300" distR="114300">
            <wp:extent cx="5295265" cy="1695450"/>
            <wp:effectExtent l="0" t="0" r="635" b="0"/>
            <wp:docPr id="1040" name="图片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 name="图片 182"/>
                    <pic:cNvPicPr>
                      <a:picLocks noChangeAspect="1"/>
                    </pic:cNvPicPr>
                  </pic:nvPicPr>
                  <pic:blipFill>
                    <a:blip r:embed="rId11"/>
                    <a:stretch>
                      <a:fillRect/>
                    </a:stretch>
                  </pic:blipFill>
                  <pic:spPr>
                    <a:xfrm>
                      <a:off x="0" y="0"/>
                      <a:ext cx="5295265" cy="1695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（5）图中，Ⅱ-6的直系血亲是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(用图中的数字表示）。</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（6）由上图可知，白化病是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基因控制的遗传病。</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lang w:val="en-US" w:eastAsia="zh-CN"/>
        </w:rPr>
        <w:t>（7）Ⅰ-3的基因组成为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u w:val="none"/>
          <w:lang w:val="en-US" w:eastAsia="zh-CN"/>
        </w:rPr>
        <w:t>（8）Ⅱ-7</w:t>
      </w:r>
      <w:r>
        <w:rPr>
          <w:rFonts w:hint="eastAsia" w:asciiTheme="minorEastAsia" w:hAnsiTheme="minorEastAsia" w:eastAsiaTheme="minorEastAsia" w:cstheme="minorEastAsia"/>
          <w:sz w:val="24"/>
          <w:szCs w:val="24"/>
          <w:lang w:val="en-US" w:eastAsia="zh-CN"/>
        </w:rPr>
        <w:t>的基因组成可能为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lang w:val="en-US" w:eastAsia="zh-CN"/>
        </w:rPr>
        <w:t>其中不携带致病基因的基因组成出现的可能性为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参考答案</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―、选择题（每小题2分，共24分）</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1-5BDABD    6-10BACDC    11-12CA</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二、非选择题（每空1分，共26分）</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13.(8分）</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（1）基本相同</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（2）对照       镁元素</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（3）B       镁元素</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（4）水和无机盐       蒸腾作用      导管</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14.(9分）</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（1）脂肪</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（2）消化酶     肝脏</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（3）肝糖原分解      非糖物质转化     能源</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（4）胰岛     下降     1.2</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15.(9分）</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（1）动物</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（2）易感人群</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（3）监视、识别和清除</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（4）T细胞</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（5）Ⅰ-1、Ⅰ-2、Ⅲ-9</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（6）隐性</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（7）Aa</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（8）AA或Aa     1/3</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方正书宋简体">
    <w:altName w:val="宋体"/>
    <w:panose1 w:val="02010601030101010101"/>
    <w:charset w:val="86"/>
    <w:family w:val="auto"/>
    <w:pitch w:val="default"/>
    <w:sig w:usb0="00000000" w:usb1="00000000" w:usb2="00000010" w:usb3="00000000" w:csb0="00040000" w:csb1="00000000"/>
  </w:font>
  <w:font w:name="方正小标宋简体">
    <w:altName w:val="微软雅黑"/>
    <w:panose1 w:val="03000509000000000000"/>
    <w:charset w:val="86"/>
    <w:family w:val="script"/>
    <w:pitch w:val="default"/>
    <w:sig w:usb0="00000000" w:usb1="00000000" w:usb2="00000010" w:usb3="00000000" w:csb0="00040000" w:csb1="00000000"/>
  </w:font>
  <w:font w:name="方正楷体简体">
    <w:altName w:val="微软雅黑"/>
    <w:panose1 w:val="03000509000000000000"/>
    <w:charset w:val="86"/>
    <w:family w:val="script"/>
    <w:pitch w:val="default"/>
    <w:sig w:usb0="00000000" w:usb1="00000000" w:usb2="00000010" w:usb3="00000000" w:csb0="00040000" w:csb1="00000000"/>
  </w:font>
  <w:font w:name="方正书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Book Antiqua">
    <w:altName w:val="Segoe Print"/>
    <w:panose1 w:val="02040602050305030304"/>
    <w:charset w:val="00"/>
    <w:family w:val="roman"/>
    <w:pitch w:val="default"/>
    <w:sig w:usb0="00000000" w:usb1="00000000" w:usb2="00000000" w:usb3="00000000" w:csb0="0000009F" w:csb1="00000000"/>
  </w:font>
  <w:font w:name="方正黑体简体">
    <w:altName w:val="微软雅黑"/>
    <w:panose1 w:val="03000509000000000000"/>
    <w:charset w:val="86"/>
    <w:family w:val="script"/>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 w:name="等线">
    <w:altName w:val="宋体"/>
    <w:panose1 w:val="00000000000000000000"/>
    <w:charset w:val="86"/>
    <w:family w:val="auto"/>
    <w:pitch w:val="default"/>
    <w:sig w:usb0="00000000" w:usb1="00000000" w:usb2="00000016" w:usb3="00000000" w:csb0="0004000F" w:csb1="00000000"/>
  </w:font>
  <w:font w:name="华文中宋">
    <w:altName w:val="宋体"/>
    <w:panose1 w:val="02010600040101010101"/>
    <w:charset w:val="86"/>
    <w:family w:val="auto"/>
    <w:pitch w:val="default"/>
    <w:sig w:usb0="00000000" w:usb1="00000000" w:usb2="00000010" w:usb3="00000000" w:csb0="0004009F" w:csb1="00000000"/>
  </w:font>
  <w:font w:name="Cambria Math">
    <w:panose1 w:val="02040503050406030204"/>
    <w:charset w:val="00"/>
    <w:family w:val="roman"/>
    <w:pitch w:val="default"/>
    <w:sig w:usb0="A00002EF" w:usb1="420020E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6161349"/>
    <w:rsid w:val="081F2DE4"/>
    <w:rsid w:val="0D7E4832"/>
    <w:rsid w:val="10947ED7"/>
    <w:rsid w:val="15543953"/>
    <w:rsid w:val="17067DB0"/>
    <w:rsid w:val="1DE80EB5"/>
    <w:rsid w:val="1F02304F"/>
    <w:rsid w:val="1FD434BB"/>
    <w:rsid w:val="20940B25"/>
    <w:rsid w:val="21566508"/>
    <w:rsid w:val="24245AB1"/>
    <w:rsid w:val="24A1638D"/>
    <w:rsid w:val="27686B2D"/>
    <w:rsid w:val="287F4660"/>
    <w:rsid w:val="2B53160B"/>
    <w:rsid w:val="315A16B4"/>
    <w:rsid w:val="33730823"/>
    <w:rsid w:val="3E6A2087"/>
    <w:rsid w:val="435A7395"/>
    <w:rsid w:val="44E747AF"/>
    <w:rsid w:val="51563753"/>
    <w:rsid w:val="57C31BBD"/>
    <w:rsid w:val="6C35147A"/>
    <w:rsid w:val="6EEB200B"/>
    <w:rsid w:val="72616C43"/>
    <w:rsid w:val="730D3364"/>
    <w:rsid w:val="74554C27"/>
    <w:rsid w:val="75C5330A"/>
    <w:rsid w:val="76552A49"/>
    <w:rsid w:val="770670EE"/>
    <w:rsid w:val="798B66B7"/>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iPriority w:val="0"/>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 w:type="character" w:styleId="9">
    <w:name w:val="Hyperlink"/>
    <w:basedOn w:val="7"/>
    <w:qFormat/>
    <w:uiPriority w:val="0"/>
    <w:rPr>
      <w:color w:val="0000FF"/>
      <w:u w:val="single"/>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黑体"/>
    <w:basedOn w:val="1"/>
    <w:uiPriority w:val="0"/>
    <w:pPr>
      <w:adjustRightInd w:val="0"/>
      <w:snapToGrid w:val="0"/>
      <w:spacing w:line="334" w:lineRule="atLeast"/>
      <w:ind w:firstLine="425"/>
    </w:pPr>
    <w:rPr>
      <w:rFonts w:ascii="Arial" w:hAnsi="Arial" w:eastAsia="黑体"/>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2019-02-11T05:57:29Z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y fmtid="{D5CDD505-2E9C-101B-9397-08002B2CF9AE}" pid="3" name="KSORubyTemplateID" linkTarget="0">
    <vt:lpwstr>6</vt:lpwstr>
  </property>
</Properties>
</file>